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82" w:type="dxa"/>
        <w:tblInd w:w="-289" w:type="dxa"/>
        <w:tblLook w:val="01E0" w:firstRow="1" w:lastRow="1" w:firstColumn="1" w:lastColumn="1" w:noHBand="0" w:noVBand="0"/>
      </w:tblPr>
      <w:tblGrid>
        <w:gridCol w:w="3658"/>
        <w:gridCol w:w="6124"/>
      </w:tblGrid>
      <w:tr w:rsidR="00D07D7C" w:rsidRPr="00D07D7C" w14:paraId="37EFB0CD" w14:textId="77777777">
        <w:tc>
          <w:tcPr>
            <w:tcW w:w="3658" w:type="dxa"/>
            <w:shd w:val="clear" w:color="auto" w:fill="auto"/>
          </w:tcPr>
          <w:p w14:paraId="212508EB" w14:textId="77777777" w:rsidR="00A424DE" w:rsidRPr="00D07D7C" w:rsidRDefault="00855039">
            <w:pPr>
              <w:spacing w:after="0" w:line="240" w:lineRule="auto"/>
              <w:jc w:val="center"/>
              <w:rPr>
                <w:rFonts w:eastAsia="Times New Roman" w:cs="Times New Roman"/>
                <w:b/>
                <w:sz w:val="26"/>
                <w:szCs w:val="26"/>
              </w:rPr>
            </w:pPr>
            <w:r w:rsidRPr="00D07D7C">
              <w:rPr>
                <w:rFonts w:eastAsia="Times New Roman" w:cs="Times New Roman"/>
                <w:b/>
                <w:sz w:val="26"/>
                <w:szCs w:val="26"/>
              </w:rPr>
              <w:t>ỦY BAN NHÂN DÂN</w:t>
            </w:r>
          </w:p>
          <w:p w14:paraId="24D3F132" w14:textId="77777777" w:rsidR="00A424DE" w:rsidRPr="00D07D7C" w:rsidRDefault="00855039">
            <w:pPr>
              <w:spacing w:after="0" w:line="240" w:lineRule="auto"/>
              <w:jc w:val="center"/>
              <w:rPr>
                <w:rFonts w:eastAsia="Times New Roman" w:cs="Times New Roman"/>
                <w:b/>
                <w:sz w:val="26"/>
                <w:szCs w:val="26"/>
              </w:rPr>
            </w:pPr>
            <w:r w:rsidRPr="00D07D7C">
              <w:rPr>
                <w:rFonts w:eastAsia="Times New Roman" w:cs="Times New Roman"/>
                <w:b/>
                <w:sz w:val="26"/>
                <w:szCs w:val="26"/>
              </w:rPr>
              <w:t>TỈNH LAI CHÂU</w:t>
            </w:r>
          </w:p>
          <w:p w14:paraId="71D8CC20" w14:textId="77777777" w:rsidR="00A424DE" w:rsidRPr="00D07D7C" w:rsidRDefault="00855039">
            <w:pPr>
              <w:spacing w:after="0" w:line="240" w:lineRule="auto"/>
              <w:jc w:val="center"/>
              <w:rPr>
                <w:rFonts w:eastAsia="Times New Roman" w:cs="Times New Roman"/>
                <w:szCs w:val="24"/>
              </w:rPr>
            </w:pPr>
            <w:r w:rsidRPr="00D07D7C">
              <w:rPr>
                <w:rFonts w:eastAsia="Times New Roman" w:cs="Times New Roman"/>
                <w:noProof/>
                <w:szCs w:val="24"/>
              </w:rPr>
              <mc:AlternateContent>
                <mc:Choice Requires="wpg">
                  <w:drawing>
                    <wp:anchor distT="0" distB="0" distL="114300" distR="114300" simplePos="0" relativeHeight="251661824" behindDoc="0" locked="0" layoutInCell="1" allowOverlap="1" wp14:anchorId="56ECEB0C" wp14:editId="5A020738">
                      <wp:simplePos x="0" y="0"/>
                      <wp:positionH relativeFrom="column">
                        <wp:posOffset>768985</wp:posOffset>
                      </wp:positionH>
                      <wp:positionV relativeFrom="paragraph">
                        <wp:posOffset>21590</wp:posOffset>
                      </wp:positionV>
                      <wp:extent cx="568713" cy="0"/>
                      <wp:effectExtent l="0" t="0" r="0" b="0"/>
                      <wp:wrapNone/>
                      <wp:docPr id="1" name="Straight Connector 2"/>
                      <wp:cNvGraphicFramePr/>
                      <a:graphic xmlns:a="http://schemas.openxmlformats.org/drawingml/2006/main">
                        <a:graphicData uri="http://schemas.microsoft.com/office/word/2010/wordprocessingShape">
                          <wps:wsp>
                            <wps:cNvCnPr/>
                            <wps:spPr bwMode="auto">
                              <a:xfrm>
                                <a:off x="0" y="0"/>
                                <a:ext cx="56871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a="http://schemas.openxmlformats.org/drawingml/2006/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shape 0" o:spid="_x0000_s0" o:spt="20" style="position:absolute;mso-wrap-distance-left:9.0pt;mso-wrap-distance-top:0.0pt;mso-wrap-distance-right:9.0pt;mso-wrap-distance-bottom:0.0pt;z-index:251661824;o:allowoverlap:true;o:allowincell:true;mso-position-horizontal-relative:text;margin-left:60.5pt;mso-position-horizontal:absolute;mso-position-vertical-relative:text;margin-top:1.7pt;mso-position-vertical:absolute;width:44.8pt;height:0.0pt;" coordsize="100000,100000" path="" filled="f" strokecolor="#000000" strokeweight="0.50pt">
                      <v:path textboxrect="0,0,0,0"/>
                    </v:shape>
                  </w:pict>
                </mc:Fallback>
              </mc:AlternateContent>
            </w:r>
          </w:p>
          <w:p w14:paraId="251BD3F9" w14:textId="77777777" w:rsidR="00A424DE" w:rsidRPr="00D07D7C" w:rsidRDefault="00855039">
            <w:pPr>
              <w:spacing w:after="0" w:line="240" w:lineRule="auto"/>
              <w:jc w:val="center"/>
              <w:rPr>
                <w:rFonts w:eastAsia="Times New Roman" w:cs="Times New Roman"/>
                <w:szCs w:val="24"/>
              </w:rPr>
            </w:pPr>
            <w:r w:rsidRPr="00D07D7C">
              <w:rPr>
                <w:rFonts w:eastAsia="Times New Roman" w:cs="Times New Roman"/>
                <w:szCs w:val="24"/>
              </w:rPr>
              <w:t>Số:          /BC-UBND</w:t>
            </w:r>
          </w:p>
        </w:tc>
        <w:tc>
          <w:tcPr>
            <w:tcW w:w="6124" w:type="dxa"/>
            <w:shd w:val="clear" w:color="auto" w:fill="auto"/>
          </w:tcPr>
          <w:p w14:paraId="379FC41C" w14:textId="77777777" w:rsidR="00A424DE" w:rsidRPr="00D07D7C" w:rsidRDefault="00855039">
            <w:pPr>
              <w:spacing w:after="0" w:line="240" w:lineRule="auto"/>
              <w:jc w:val="center"/>
              <w:rPr>
                <w:rFonts w:cs="Times New Roman"/>
                <w:b/>
                <w:sz w:val="26"/>
                <w:szCs w:val="26"/>
              </w:rPr>
            </w:pPr>
            <w:r w:rsidRPr="00D07D7C">
              <w:rPr>
                <w:rFonts w:cs="Times New Roman"/>
                <w:b/>
                <w:sz w:val="26"/>
                <w:szCs w:val="26"/>
              </w:rPr>
              <w:t>CỘNG HÒA XÃ HỘI CHỦ NGHĨA VIỆT NAM</w:t>
            </w:r>
          </w:p>
          <w:p w14:paraId="0733390C" w14:textId="77777777" w:rsidR="00A424DE" w:rsidRPr="00D07D7C" w:rsidRDefault="00855039">
            <w:pPr>
              <w:spacing w:after="0" w:line="240" w:lineRule="auto"/>
              <w:jc w:val="center"/>
              <w:rPr>
                <w:rFonts w:cs="Times New Roman"/>
                <w:b/>
              </w:rPr>
            </w:pPr>
            <w:r w:rsidRPr="00D07D7C">
              <w:rPr>
                <w:rFonts w:cs="Times New Roman"/>
                <w:b/>
              </w:rPr>
              <w:t>Độc lập - Tự do - Hạnh phúc</w:t>
            </w:r>
          </w:p>
          <w:p w14:paraId="532030CA" w14:textId="77777777" w:rsidR="00A424DE" w:rsidRPr="00D07D7C" w:rsidRDefault="00855039">
            <w:pPr>
              <w:spacing w:after="0" w:line="240" w:lineRule="auto"/>
              <w:jc w:val="center"/>
              <w:rPr>
                <w:rFonts w:eastAsia="Times New Roman" w:cs="Times New Roman"/>
                <w:i/>
                <w:szCs w:val="24"/>
              </w:rPr>
            </w:pPr>
            <w:r w:rsidRPr="00D07D7C">
              <w:rPr>
                <w:rFonts w:eastAsia="Times New Roman" w:cs="Times New Roman"/>
                <w:i/>
                <w:noProof/>
                <w:szCs w:val="24"/>
              </w:rPr>
              <mc:AlternateContent>
                <mc:Choice Requires="wpg">
                  <w:drawing>
                    <wp:anchor distT="0" distB="0" distL="114300" distR="114300" simplePos="0" relativeHeight="251658752" behindDoc="0" locked="0" layoutInCell="1" allowOverlap="1" wp14:anchorId="1ADBE3B6" wp14:editId="00BB73F8">
                      <wp:simplePos x="0" y="0"/>
                      <wp:positionH relativeFrom="column">
                        <wp:posOffset>783590</wp:posOffset>
                      </wp:positionH>
                      <wp:positionV relativeFrom="paragraph">
                        <wp:posOffset>34857</wp:posOffset>
                      </wp:positionV>
                      <wp:extent cx="2154725" cy="0"/>
                      <wp:effectExtent l="0" t="0" r="0" b="0"/>
                      <wp:wrapNone/>
                      <wp:docPr id="2" name="Straight Connector 4"/>
                      <wp:cNvGraphicFramePr/>
                      <a:graphic xmlns:a="http://schemas.openxmlformats.org/drawingml/2006/main">
                        <a:graphicData uri="http://schemas.microsoft.com/office/word/2010/wordprocessingShape">
                          <wps:wsp>
                            <wps:cNvCnPr/>
                            <wps:spPr bwMode="auto">
                              <a:xfrm>
                                <a:off x="0" y="0"/>
                                <a:ext cx="21547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a="http://schemas.openxmlformats.org/drawingml/2006/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shape 1" o:spid="_x0000_s1" o:spt="20" style="position:absolute;mso-wrap-distance-left:9.0pt;mso-wrap-distance-top:0.0pt;mso-wrap-distance-right:9.0pt;mso-wrap-distance-bottom:0.0pt;z-index:251658752;o:allowoverlap:true;o:allowincell:true;mso-position-horizontal-relative:text;margin-left:61.7pt;mso-position-horizontal:absolute;mso-position-vertical-relative:text;margin-top:2.7pt;mso-position-vertical:absolute;width:169.7pt;height:0.0pt;" coordsize="100000,100000" path="" filled="f" strokecolor="#000000" strokeweight="0.50pt">
                      <v:path textboxrect="0,0,0,0"/>
                    </v:shape>
                  </w:pict>
                </mc:Fallback>
              </mc:AlternateContent>
            </w:r>
            <w:r w:rsidRPr="00D07D7C">
              <w:rPr>
                <w:rFonts w:eastAsia="Times New Roman" w:cs="Times New Roman"/>
                <w:i/>
                <w:szCs w:val="24"/>
              </w:rPr>
              <w:t xml:space="preserve">    </w:t>
            </w:r>
          </w:p>
          <w:p w14:paraId="14FC8E67" w14:textId="7C7E49A8" w:rsidR="00A424DE" w:rsidRPr="00D07D7C" w:rsidRDefault="00855039">
            <w:pPr>
              <w:spacing w:after="0" w:line="240" w:lineRule="auto"/>
              <w:jc w:val="center"/>
              <w:rPr>
                <w:rFonts w:eastAsia="Times New Roman" w:cs="Times New Roman"/>
                <w:i/>
                <w:szCs w:val="24"/>
              </w:rPr>
            </w:pPr>
            <w:r w:rsidRPr="00D07D7C">
              <w:rPr>
                <w:rFonts w:eastAsia="Times New Roman" w:cs="Times New Roman"/>
                <w:i/>
                <w:szCs w:val="24"/>
              </w:rPr>
              <w:t xml:space="preserve"> La</w:t>
            </w:r>
            <w:r w:rsidR="008A0754" w:rsidRPr="00D07D7C">
              <w:rPr>
                <w:rFonts w:eastAsia="Times New Roman" w:cs="Times New Roman"/>
                <w:i/>
                <w:szCs w:val="24"/>
              </w:rPr>
              <w:t xml:space="preserve">i Châu, ngày          tháng 6 </w:t>
            </w:r>
            <w:r w:rsidRPr="00D07D7C">
              <w:rPr>
                <w:rFonts w:eastAsia="Times New Roman" w:cs="Times New Roman"/>
                <w:i/>
                <w:szCs w:val="24"/>
              </w:rPr>
              <w:t>năm 2025</w:t>
            </w:r>
          </w:p>
        </w:tc>
      </w:tr>
    </w:tbl>
    <w:p w14:paraId="015E88D6" w14:textId="77777777" w:rsidR="00A424DE" w:rsidRPr="00D07D7C" w:rsidRDefault="00A424DE">
      <w:pPr>
        <w:spacing w:before="120" w:after="0" w:line="240" w:lineRule="auto"/>
        <w:rPr>
          <w:rFonts w:eastAsia="Times New Roman" w:cs="Times New Roman"/>
          <w:b/>
          <w:szCs w:val="28"/>
        </w:rPr>
      </w:pPr>
    </w:p>
    <w:p w14:paraId="22B41D7C" w14:textId="77777777" w:rsidR="00A424DE" w:rsidRPr="00D07D7C" w:rsidRDefault="00855039">
      <w:pPr>
        <w:spacing w:after="0" w:line="240" w:lineRule="auto"/>
        <w:jc w:val="center"/>
        <w:rPr>
          <w:rFonts w:eastAsia="Times New Roman" w:cs="Times New Roman"/>
          <w:b/>
          <w:szCs w:val="28"/>
        </w:rPr>
      </w:pPr>
      <w:r w:rsidRPr="00D07D7C">
        <w:rPr>
          <w:rFonts w:eastAsia="Times New Roman" w:cs="Times New Roman"/>
          <w:b/>
          <w:szCs w:val="28"/>
        </w:rPr>
        <w:t>BÁO CÁO</w:t>
      </w:r>
    </w:p>
    <w:p w14:paraId="72DBEA2C" w14:textId="38DFF1B3" w:rsidR="00A424DE" w:rsidRPr="00D07D7C" w:rsidRDefault="008A0754">
      <w:pPr>
        <w:spacing w:after="0" w:line="240" w:lineRule="auto"/>
        <w:jc w:val="center"/>
        <w:rPr>
          <w:rFonts w:eastAsia="Times New Roman" w:cs="Times New Roman"/>
          <w:b/>
          <w:szCs w:val="28"/>
        </w:rPr>
      </w:pPr>
      <w:r w:rsidRPr="00D07D7C">
        <w:rPr>
          <w:rFonts w:eastAsia="Times New Roman" w:cs="Times New Roman"/>
          <w:b/>
          <w:szCs w:val="28"/>
        </w:rPr>
        <w:t>Tình hình</w:t>
      </w:r>
      <w:r w:rsidR="00855039" w:rsidRPr="00D07D7C">
        <w:rPr>
          <w:rFonts w:eastAsia="Times New Roman" w:cs="Times New Roman"/>
          <w:b/>
          <w:szCs w:val="28"/>
        </w:rPr>
        <w:t xml:space="preserve"> triển khai thực hiện</w:t>
      </w:r>
    </w:p>
    <w:p w14:paraId="79B3944D" w14:textId="77777777" w:rsidR="00A424DE" w:rsidRPr="00D07D7C" w:rsidRDefault="00855039">
      <w:pPr>
        <w:spacing w:after="0" w:line="240" w:lineRule="auto"/>
        <w:jc w:val="center"/>
        <w:rPr>
          <w:rFonts w:eastAsia="Times New Roman" w:cs="Times New Roman"/>
          <w:b/>
          <w:szCs w:val="28"/>
        </w:rPr>
      </w:pPr>
      <w:r w:rsidRPr="00D07D7C">
        <w:rPr>
          <w:rFonts w:eastAsia="Times New Roman" w:cs="Times New Roman"/>
          <w:b/>
          <w:szCs w:val="28"/>
        </w:rPr>
        <w:t>xóa nhà tạm, nhà dột nát trên địa bàn tỉnh Lai Châu</w:t>
      </w:r>
    </w:p>
    <w:p w14:paraId="794D4F5F" w14:textId="77777777" w:rsidR="00A424DE" w:rsidRPr="00D07D7C" w:rsidRDefault="00855039">
      <w:pPr>
        <w:keepNext/>
        <w:spacing w:after="0" w:line="240" w:lineRule="auto"/>
        <w:ind w:firstLine="567"/>
        <w:jc w:val="both"/>
        <w:outlineLvl w:val="0"/>
        <w:rPr>
          <w:rFonts w:eastAsia="Times New Roman" w:cs="Times New Roman"/>
          <w:bCs/>
          <w:szCs w:val="28"/>
        </w:rPr>
      </w:pPr>
      <w:r w:rsidRPr="00D07D7C">
        <w:rPr>
          <w:rFonts w:eastAsia="Times New Roman" w:cs="Times New Roman"/>
          <w:bCs/>
          <w:noProof/>
          <w:szCs w:val="28"/>
        </w:rPr>
        <mc:AlternateContent>
          <mc:Choice Requires="wpg">
            <w:drawing>
              <wp:anchor distT="0" distB="0" distL="114300" distR="114300" simplePos="0" relativeHeight="251655680" behindDoc="0" locked="0" layoutInCell="1" allowOverlap="1" wp14:anchorId="325CA312" wp14:editId="26E8C94D">
                <wp:simplePos x="0" y="0"/>
                <wp:positionH relativeFrom="column">
                  <wp:posOffset>2077085</wp:posOffset>
                </wp:positionH>
                <wp:positionV relativeFrom="paragraph">
                  <wp:posOffset>47361</wp:posOffset>
                </wp:positionV>
                <wp:extent cx="1598930" cy="0"/>
                <wp:effectExtent l="0" t="0" r="20320" b="19050"/>
                <wp:wrapNone/>
                <wp:docPr id="3" name="Line 4"/>
                <wp:cNvGraphicFramePr/>
                <a:graphic xmlns:a="http://schemas.openxmlformats.org/drawingml/2006/main">
                  <a:graphicData uri="http://schemas.microsoft.com/office/word/2010/wordprocessingShape">
                    <wps:wsp>
                      <wps:cNvCnPr/>
                      <wps:spPr bwMode="auto">
                        <a:xfrm>
                          <a:off x="0" y="0"/>
                          <a:ext cx="1598930" cy="0"/>
                        </a:xfrm>
                        <a:prstGeom prst="line">
                          <a:avLst/>
                        </a:prstGeom>
                        <a:noFill/>
                        <a:ln w="6350">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shape 2" o:spid="_x0000_s2" o:spt="20" style="position:absolute;mso-wrap-distance-left:9.0pt;mso-wrap-distance-top:0.0pt;mso-wrap-distance-right:9.0pt;mso-wrap-distance-bottom:0.0pt;z-index:251655680;o:allowoverlap:true;o:allowincell:true;mso-position-horizontal-relative:text;margin-left:163.5pt;mso-position-horizontal:absolute;mso-position-vertical-relative:text;margin-top:3.7pt;mso-position-vertical:absolute;width:125.9pt;height:0.0pt;" coordsize="100000,100000" path="" filled="f" strokecolor="#000000" strokeweight="0.50pt">
                <v:path textboxrect="0,0,0,0"/>
              </v:shape>
            </w:pict>
          </mc:Fallback>
        </mc:AlternateContent>
      </w:r>
    </w:p>
    <w:p w14:paraId="25EAE407" w14:textId="77777777" w:rsidR="00A424DE" w:rsidRPr="00D07D7C" w:rsidRDefault="00A424DE">
      <w:pPr>
        <w:widowControl w:val="0"/>
        <w:spacing w:after="120" w:line="340" w:lineRule="exact"/>
        <w:ind w:firstLine="720"/>
        <w:jc w:val="both"/>
        <w:outlineLvl w:val="0"/>
        <w:rPr>
          <w:rFonts w:eastAsia="Times New Roman" w:cs="Times New Roman"/>
          <w:szCs w:val="28"/>
        </w:rPr>
      </w:pPr>
    </w:p>
    <w:p w14:paraId="3F3AA567" w14:textId="77777777" w:rsidR="00A424DE" w:rsidRPr="00D07D7C" w:rsidRDefault="00855039">
      <w:pPr>
        <w:spacing w:before="120" w:after="0" w:line="276" w:lineRule="auto"/>
        <w:ind w:firstLine="720"/>
        <w:jc w:val="both"/>
        <w:rPr>
          <w:rFonts w:eastAsia="Times New Roman" w:cs="Times New Roman"/>
          <w:b/>
          <w:iCs/>
          <w:szCs w:val="28"/>
        </w:rPr>
      </w:pPr>
      <w:r w:rsidRPr="00D07D7C">
        <w:rPr>
          <w:rFonts w:eastAsia="Times New Roman" w:cs="Times New Roman"/>
          <w:b/>
          <w:iCs/>
          <w:szCs w:val="28"/>
        </w:rPr>
        <w:t>I. KHÁI QUÁT ĐẶC ĐIỂM TÌNH HÌNH</w:t>
      </w:r>
    </w:p>
    <w:p w14:paraId="47E8377C" w14:textId="77777777" w:rsidR="00A424DE" w:rsidRPr="00D07D7C" w:rsidRDefault="00855039">
      <w:pPr>
        <w:spacing w:before="120" w:after="0" w:line="276" w:lineRule="auto"/>
        <w:ind w:firstLine="720"/>
        <w:jc w:val="both"/>
        <w:rPr>
          <w:rFonts w:eastAsia="Times New Roman" w:cs="Times New Roman"/>
          <w:b/>
          <w:iCs/>
          <w:szCs w:val="28"/>
        </w:rPr>
      </w:pPr>
      <w:r w:rsidRPr="00D07D7C">
        <w:rPr>
          <w:rFonts w:eastAsia="Times New Roman" w:cs="Times New Roman"/>
          <w:b/>
          <w:iCs/>
          <w:szCs w:val="28"/>
        </w:rPr>
        <w:t>1. Đặc điểm tình hình</w:t>
      </w:r>
    </w:p>
    <w:p w14:paraId="32A56C6F" w14:textId="77777777" w:rsidR="00A424DE" w:rsidRPr="00D07D7C" w:rsidRDefault="00855039">
      <w:pPr>
        <w:spacing w:before="120" w:after="0" w:line="276" w:lineRule="auto"/>
        <w:ind w:firstLine="720"/>
        <w:jc w:val="both"/>
        <w:rPr>
          <w:rFonts w:eastAsia="Times New Roman" w:cs="Times New Roman"/>
          <w:iCs/>
          <w:szCs w:val="28"/>
        </w:rPr>
      </w:pPr>
      <w:r w:rsidRPr="00D07D7C">
        <w:rPr>
          <w:rFonts w:eastAsia="Times New Roman" w:cs="Times New Roman"/>
          <w:iCs/>
          <w:szCs w:val="28"/>
          <w:lang w:val="fr-FR"/>
        </w:rPr>
        <w:t>Lai Châu là tỉnh miền núi biên giới phía Tây Bắc của Tổ quốc, diện tích hơn 9 nghìn km</w:t>
      </w:r>
      <w:r w:rsidRPr="00D07D7C">
        <w:rPr>
          <w:rFonts w:eastAsia="Times New Roman" w:cs="Times New Roman"/>
          <w:iCs/>
          <w:szCs w:val="28"/>
          <w:vertAlign w:val="superscript"/>
          <w:lang w:val="fr-FR"/>
        </w:rPr>
        <w:t>2</w:t>
      </w:r>
      <w:r w:rsidRPr="00D07D7C">
        <w:rPr>
          <w:rFonts w:eastAsia="Times New Roman" w:cs="Times New Roman"/>
          <w:iCs/>
          <w:szCs w:val="28"/>
          <w:lang w:val="fr-FR"/>
        </w:rPr>
        <w:t xml:space="preserve">, có đường biên giới dài 265,165 km với 22 xã biên giới tiếp giáp với tỉnh Vân Nam, Trung Quốc. Tỉnh Lai Châu có 20 dân tộc anh em sinh sống, đồng bào dân tộc thiểu số chiếm 85%, </w:t>
      </w:r>
      <w:r w:rsidRPr="00D07D7C">
        <w:rPr>
          <w:rFonts w:eastAsia="Times New Roman" w:cs="Times New Roman"/>
          <w:iCs/>
          <w:szCs w:val="28"/>
        </w:rPr>
        <w:t>đặc thù địa hình phức tạp, điều kiện phát triển kinh tế còn khó khăn, tỷ lệ hộ nghèo, hộ cận nghèo vẫn còn cao; trong đó nhiều hộ đang phải sống trong những căn nhà tạm, nhà dột nát, không đảm bảo điều kiện sinh hoạt tối thiểu, đồng thời cũng đang đối mặt với nhiều thách thức trong thu hút đầu tư, phát triển hạ tầng và nâng cao đời sống nhân dân, nguồn lực còn nhiều khó khăn.</w:t>
      </w:r>
    </w:p>
    <w:p w14:paraId="0F3DB6BE" w14:textId="20342D83" w:rsidR="00A424DE" w:rsidRPr="00D07D7C" w:rsidRDefault="00855039">
      <w:pPr>
        <w:spacing w:before="120" w:after="0" w:line="276" w:lineRule="auto"/>
        <w:ind w:firstLine="720"/>
        <w:jc w:val="both"/>
        <w:rPr>
          <w:rFonts w:eastAsia="Times New Roman" w:cs="Times New Roman"/>
          <w:iCs/>
          <w:szCs w:val="28"/>
        </w:rPr>
      </w:pPr>
      <w:r w:rsidRPr="00D07D7C">
        <w:rPr>
          <w:rFonts w:eastAsia="Times New Roman" w:cs="Times New Roman"/>
          <w:iCs/>
          <w:szCs w:val="28"/>
        </w:rPr>
        <w:t>Đến thời điểm hiện tại, tỉnh Lai Châu có 7.1</w:t>
      </w:r>
      <w:r w:rsidR="00B01BE8" w:rsidRPr="00D07D7C">
        <w:rPr>
          <w:rFonts w:eastAsia="Times New Roman" w:cs="Times New Roman"/>
          <w:iCs/>
          <w:szCs w:val="28"/>
        </w:rPr>
        <w:t>61</w:t>
      </w:r>
      <w:r w:rsidRPr="00D07D7C">
        <w:rPr>
          <w:rFonts w:eastAsia="Times New Roman" w:cs="Times New Roman"/>
          <w:iCs/>
          <w:szCs w:val="28"/>
        </w:rPr>
        <w:t xml:space="preserve"> hộ dân đang sinh sống trong các ngôi nhà tạm, nhà dột nát, không bảo đảm an toàn, cụ thể: hộ nghèo </w:t>
      </w:r>
      <w:r w:rsidRPr="00D07D7C">
        <w:rPr>
          <w:rFonts w:cs="Times New Roman"/>
          <w:iCs/>
          <w:lang w:val="it-IT"/>
        </w:rPr>
        <w:t xml:space="preserve">5.798 </w:t>
      </w:r>
      <w:r w:rsidRPr="00D07D7C">
        <w:rPr>
          <w:rFonts w:eastAsia="Times New Roman" w:cs="Times New Roman"/>
          <w:iCs/>
          <w:szCs w:val="28"/>
        </w:rPr>
        <w:t xml:space="preserve">hộ; hộ cận nghèo </w:t>
      </w:r>
      <w:r w:rsidRPr="00D07D7C">
        <w:rPr>
          <w:rFonts w:cs="Times New Roman"/>
          <w:iCs/>
          <w:lang w:val="it-IT"/>
        </w:rPr>
        <w:t xml:space="preserve">1.323 </w:t>
      </w:r>
      <w:r w:rsidRPr="00D07D7C">
        <w:rPr>
          <w:rFonts w:eastAsia="Times New Roman" w:cs="Times New Roman"/>
          <w:iCs/>
          <w:szCs w:val="28"/>
        </w:rPr>
        <w:t>hộ; Người có công 69 hộ, đặc biệt là trong điều kiện thiên tai ngày càng cực đoan, khó lường. Việc xóa nhà tạm, nhà dột nát không chỉ là nhu cầu cấp thiết về vật chất, mà còn khẳng định sự quan tâm của Đảng, nhà nước, thể hiện tinh thần “tương thân, tương ái”, “không để ai bị bỏ lại phía sau” trong sự nghiệp phát triển.</w:t>
      </w:r>
    </w:p>
    <w:p w14:paraId="4D985763" w14:textId="77777777" w:rsidR="00A424DE" w:rsidRPr="00D07D7C" w:rsidRDefault="00855039">
      <w:pPr>
        <w:spacing w:before="120" w:after="0" w:line="276" w:lineRule="auto"/>
        <w:ind w:firstLine="720"/>
        <w:jc w:val="both"/>
        <w:rPr>
          <w:rFonts w:eastAsia="Arial Unicode MS" w:cs="Times New Roman"/>
          <w:b/>
          <w:iCs/>
          <w:spacing w:val="3"/>
          <w:szCs w:val="28"/>
          <w:shd w:val="clear" w:color="auto" w:fill="FFFFFF"/>
        </w:rPr>
      </w:pPr>
      <w:r w:rsidRPr="00D07D7C">
        <w:rPr>
          <w:rFonts w:eastAsia="Arial Unicode MS" w:cs="Times New Roman"/>
          <w:b/>
          <w:iCs/>
          <w:spacing w:val="3"/>
          <w:szCs w:val="28"/>
          <w:shd w:val="clear" w:color="auto" w:fill="FFFFFF"/>
        </w:rPr>
        <w:t>2. Thuận lợi</w:t>
      </w:r>
    </w:p>
    <w:p w14:paraId="685D4BED" w14:textId="77777777" w:rsidR="00A424DE" w:rsidRPr="00D07D7C" w:rsidRDefault="00855039">
      <w:pPr>
        <w:spacing w:before="120" w:after="0" w:line="276" w:lineRule="auto"/>
        <w:ind w:firstLine="720"/>
        <w:jc w:val="both"/>
        <w:rPr>
          <w:rFonts w:eastAsia="Times New Roman" w:cs="Times New Roman"/>
          <w:iCs/>
          <w:spacing w:val="-2"/>
          <w:szCs w:val="28"/>
        </w:rPr>
      </w:pPr>
      <w:r w:rsidRPr="00D07D7C">
        <w:rPr>
          <w:rFonts w:eastAsia="Times New Roman" w:cs="Times New Roman"/>
          <w:iCs/>
          <w:szCs w:val="28"/>
        </w:rPr>
        <w:t>Được sự quan tâm, chỉ đạo sát sao từ Ban Chỉ đạo Trung ương, sự hỗ trợ, giúp đỡ tích cực của các Bộ, ngành trung ương, một số địa phương, sự chung tay vào cuộc của cả hệ thống chính trị, các tổ chức cá nhân trong và ngoài tỉnh. Đặc biệt là sự đồng thuận cao của Nhân dân trong triển khai thực hiện trên địa bàn.</w:t>
      </w:r>
    </w:p>
    <w:p w14:paraId="5E36B091" w14:textId="77777777" w:rsidR="00A424DE" w:rsidRPr="00D07D7C" w:rsidRDefault="00855039">
      <w:pPr>
        <w:spacing w:before="120" w:after="0" w:line="276" w:lineRule="auto"/>
        <w:ind w:firstLine="720"/>
        <w:jc w:val="both"/>
        <w:rPr>
          <w:rFonts w:eastAsia="Times New Roman" w:cs="Times New Roman"/>
          <w:b/>
          <w:iCs/>
          <w:szCs w:val="28"/>
        </w:rPr>
      </w:pPr>
      <w:r w:rsidRPr="00D07D7C">
        <w:rPr>
          <w:rFonts w:eastAsia="Times New Roman" w:cs="Times New Roman"/>
          <w:b/>
          <w:iCs/>
          <w:szCs w:val="28"/>
        </w:rPr>
        <w:t>3. Khó khăn</w:t>
      </w:r>
    </w:p>
    <w:p w14:paraId="732092F9" w14:textId="77777777" w:rsidR="00A424DE" w:rsidRPr="00D07D7C" w:rsidRDefault="00855039">
      <w:pPr>
        <w:spacing w:before="60" w:after="0" w:line="276" w:lineRule="auto"/>
        <w:ind w:firstLine="720"/>
        <w:jc w:val="both"/>
        <w:rPr>
          <w:rFonts w:eastAsia="Times New Roman" w:cs="Times New Roman"/>
          <w:bCs/>
          <w:iCs/>
          <w:szCs w:val="28"/>
          <w:lang w:val="es-ES"/>
        </w:rPr>
      </w:pPr>
      <w:r w:rsidRPr="00D07D7C">
        <w:rPr>
          <w:rFonts w:eastAsia="Times New Roman" w:cs="Times New Roman"/>
          <w:iCs/>
          <w:szCs w:val="28"/>
          <w:shd w:val="clear" w:color="auto" w:fill="FFFFFF"/>
        </w:rPr>
        <w:t>- Tỉnh Lai Châu có 4/8 huyện, thành phố là huyện nghèo; 696 thôn bản đặc biệt khó khăn, 22 xã biên giới thuộc các huyện Mường Tè, Sìn Hồ, Phong Thổ, Nậm Nhùn. Đồng bào khó khăn về nhà ở cơ bản sinh</w:t>
      </w:r>
      <w:r w:rsidRPr="00D07D7C">
        <w:rPr>
          <w:rFonts w:eastAsia="Times New Roman" w:cs="Times New Roman"/>
          <w:bCs/>
          <w:iCs/>
          <w:szCs w:val="28"/>
          <w:lang w:val="es-ES"/>
        </w:rPr>
        <w:t xml:space="preserve"> sống ở thôn, bản </w:t>
      </w:r>
      <w:r w:rsidRPr="00D07D7C">
        <w:rPr>
          <w:rFonts w:eastAsia="Times New Roman" w:cs="Times New Roman"/>
          <w:bCs/>
          <w:iCs/>
          <w:szCs w:val="28"/>
          <w:lang w:val="es-ES"/>
        </w:rPr>
        <w:lastRenderedPageBreak/>
        <w:t>vùng sâu, vùng xa, điều kiện phát triển khó khăn, luôn tiềm ẩn nguy cơ về thiên tai, thu nhập thiếu bền vững.</w:t>
      </w:r>
    </w:p>
    <w:p w14:paraId="43B354AA" w14:textId="77777777" w:rsidR="00A424DE" w:rsidRPr="00D07D7C" w:rsidRDefault="00855039">
      <w:pPr>
        <w:widowControl w:val="0"/>
        <w:spacing w:before="60" w:after="0" w:line="276" w:lineRule="auto"/>
        <w:ind w:firstLine="720"/>
        <w:jc w:val="both"/>
        <w:rPr>
          <w:rFonts w:eastAsia="Times New Roman" w:cs="Times New Roman"/>
          <w:bCs/>
          <w:iCs/>
          <w:spacing w:val="2"/>
          <w:szCs w:val="28"/>
          <w:lang w:val="it-IT"/>
        </w:rPr>
      </w:pPr>
      <w:r w:rsidRPr="00D07D7C">
        <w:rPr>
          <w:rFonts w:eastAsia="Times New Roman" w:cs="Times New Roman"/>
          <w:bCs/>
          <w:iCs/>
          <w:spacing w:val="2"/>
          <w:szCs w:val="28"/>
          <w:lang w:val="it-IT"/>
        </w:rPr>
        <w:t>- Một số hộ kinh tế rất khó khăn, khó có điều kiện để đối ứng thêm vì ở vùng sâu, vùng xa, chi phí vận chuyển lớn, giá vật liệu tăng cao.</w:t>
      </w:r>
    </w:p>
    <w:p w14:paraId="51C3E17D" w14:textId="77777777" w:rsidR="00A424DE" w:rsidRPr="00D07D7C" w:rsidRDefault="00855039">
      <w:pPr>
        <w:widowControl w:val="0"/>
        <w:spacing w:before="60" w:after="0" w:line="276" w:lineRule="auto"/>
        <w:ind w:firstLine="720"/>
        <w:jc w:val="both"/>
        <w:rPr>
          <w:rFonts w:eastAsia="Times New Roman" w:cs="Times New Roman"/>
          <w:bCs/>
          <w:iCs/>
          <w:szCs w:val="28"/>
          <w:lang w:val="it-IT"/>
        </w:rPr>
      </w:pPr>
      <w:r w:rsidRPr="00D07D7C">
        <w:rPr>
          <w:rFonts w:eastAsia="Times New Roman" w:cs="Times New Roman"/>
          <w:bCs/>
          <w:iCs/>
          <w:szCs w:val="28"/>
          <w:lang w:val="it-IT"/>
        </w:rPr>
        <w:t xml:space="preserve">- Do số lượng triển khai lớn, diễn ra đồng loạt nên gây áp lực đến nguồn cung ứng vật tư, vật liệu; thiếu nguồn nhân lực có tay nghề để thực hiện. Đa số các hộ ở xa trung tâm, ở tại các nơi núi cao, đường đi hiểm trở, phải vận chuyển vận liệu bằng xe máy, nhiều hộ phải đóng vật liệu như cát, đá, gạch vào từng bao để gùi, vận chuyển bộ rất vất vả; ảnh hưởng nhiều đến tiến độ thực hiện chương trình. Bên cạnh đó tỉnh Lai Châu đang vào mùa mưa, nên rất khó khăn trong khâu vận chuyển vật liệu và công tác xây dựng. </w:t>
      </w:r>
    </w:p>
    <w:p w14:paraId="62AE492E" w14:textId="77777777" w:rsidR="00A424DE" w:rsidRPr="00D07D7C" w:rsidRDefault="00855039">
      <w:pPr>
        <w:widowControl w:val="0"/>
        <w:spacing w:before="60" w:after="0" w:line="276" w:lineRule="auto"/>
        <w:ind w:firstLine="720"/>
        <w:jc w:val="both"/>
        <w:rPr>
          <w:rFonts w:eastAsia="Times New Roman" w:cs="Times New Roman"/>
          <w:b/>
          <w:iCs/>
          <w:szCs w:val="28"/>
          <w:lang w:val="it-IT"/>
        </w:rPr>
      </w:pPr>
      <w:r w:rsidRPr="00D07D7C">
        <w:rPr>
          <w:rFonts w:eastAsia="Times New Roman" w:cs="Times New Roman"/>
          <w:b/>
          <w:iCs/>
          <w:szCs w:val="28"/>
          <w:lang w:val="it-IT"/>
        </w:rPr>
        <w:t>II. Nhu cầu xóa nhà tạm, nhà dột nát trên địa bàn tỉnh</w:t>
      </w:r>
    </w:p>
    <w:p w14:paraId="533A6292" w14:textId="77777777" w:rsidR="00A424DE" w:rsidRPr="00D07D7C" w:rsidRDefault="00855039">
      <w:pPr>
        <w:widowControl w:val="0"/>
        <w:spacing w:before="60" w:after="0" w:line="276" w:lineRule="auto"/>
        <w:ind w:firstLine="720"/>
        <w:jc w:val="both"/>
        <w:rPr>
          <w:rFonts w:eastAsia="Times New Roman" w:cs="Times New Roman"/>
          <w:b/>
          <w:iCs/>
          <w:szCs w:val="28"/>
          <w:lang w:val="it-IT"/>
        </w:rPr>
      </w:pPr>
      <w:r w:rsidRPr="00D07D7C">
        <w:rPr>
          <w:rFonts w:eastAsia="Times New Roman" w:cs="Times New Roman"/>
          <w:b/>
          <w:iCs/>
          <w:szCs w:val="28"/>
          <w:lang w:val="it-IT"/>
        </w:rPr>
        <w:t>1. Nhu cầu xóa nhà tạm, nhà dột nát</w:t>
      </w:r>
    </w:p>
    <w:p w14:paraId="01E4545C" w14:textId="56589285" w:rsidR="00A424DE" w:rsidRPr="00D07D7C" w:rsidRDefault="00855039">
      <w:pPr>
        <w:widowControl w:val="0"/>
        <w:spacing w:before="60" w:after="0" w:line="276" w:lineRule="auto"/>
        <w:ind w:firstLine="720"/>
        <w:jc w:val="both"/>
        <w:rPr>
          <w:rStyle w:val="fontstyle01"/>
          <w:iCs/>
          <w:color w:val="auto"/>
          <w:lang w:val="it-IT"/>
        </w:rPr>
      </w:pPr>
      <w:r w:rsidRPr="00D07D7C">
        <w:rPr>
          <w:rStyle w:val="fontstyle01"/>
          <w:iCs/>
          <w:color w:val="auto"/>
          <w:lang w:val="it-IT"/>
        </w:rPr>
        <w:t>Tổng nhu cầu xóa nhà tạm, nhà dột nát trên địa bàn tỉnh là 7.1</w:t>
      </w:r>
      <w:r w:rsidR="008A0754" w:rsidRPr="00D07D7C">
        <w:rPr>
          <w:rStyle w:val="fontstyle01"/>
          <w:iCs/>
          <w:color w:val="auto"/>
          <w:lang w:val="it-IT"/>
        </w:rPr>
        <w:t>61</w:t>
      </w:r>
      <w:r w:rsidRPr="00D07D7C">
        <w:rPr>
          <w:rStyle w:val="fontstyle01"/>
          <w:iCs/>
          <w:color w:val="auto"/>
          <w:lang w:val="it-IT"/>
        </w:rPr>
        <w:t xml:space="preserve"> căn</w:t>
      </w:r>
      <w:r w:rsidRPr="00D07D7C">
        <w:rPr>
          <w:rFonts w:cs="Times New Roman"/>
          <w:iCs/>
          <w:szCs w:val="28"/>
          <w:lang w:val="it-IT"/>
        </w:rPr>
        <w:br/>
      </w:r>
      <w:r w:rsidR="008A0754" w:rsidRPr="00D07D7C">
        <w:rPr>
          <w:rStyle w:val="fontstyle01"/>
          <w:i/>
          <w:iCs/>
          <w:color w:val="auto"/>
          <w:lang w:val="it-IT"/>
        </w:rPr>
        <w:t>(5.995</w:t>
      </w:r>
      <w:r w:rsidRPr="00D07D7C">
        <w:rPr>
          <w:rStyle w:val="fontstyle01"/>
          <w:i/>
          <w:iCs/>
          <w:color w:val="auto"/>
          <w:lang w:val="it-IT"/>
        </w:rPr>
        <w:t xml:space="preserve"> căn xây mớ</w:t>
      </w:r>
      <w:r w:rsidR="008A0754" w:rsidRPr="00D07D7C">
        <w:rPr>
          <w:rStyle w:val="fontstyle01"/>
          <w:i/>
          <w:iCs/>
          <w:color w:val="auto"/>
          <w:lang w:val="it-IT"/>
        </w:rPr>
        <w:t>i, 1.166</w:t>
      </w:r>
      <w:r w:rsidRPr="00D07D7C">
        <w:rPr>
          <w:rStyle w:val="fontstyle01"/>
          <w:i/>
          <w:iCs/>
          <w:color w:val="auto"/>
          <w:lang w:val="it-IT"/>
        </w:rPr>
        <w:t xml:space="preserve"> căn sửa chữa)</w:t>
      </w:r>
      <w:r w:rsidRPr="00D07D7C">
        <w:rPr>
          <w:rStyle w:val="fontstyle01"/>
          <w:iCs/>
          <w:color w:val="auto"/>
          <w:lang w:val="it-IT"/>
        </w:rPr>
        <w:t>, cụ thể:</w:t>
      </w:r>
    </w:p>
    <w:p w14:paraId="2F84EE51" w14:textId="77777777" w:rsidR="00A424DE" w:rsidRPr="00D07D7C" w:rsidRDefault="00855039">
      <w:pPr>
        <w:widowControl w:val="0"/>
        <w:spacing w:before="60" w:after="0" w:line="276" w:lineRule="auto"/>
        <w:ind w:firstLine="720"/>
        <w:jc w:val="both"/>
        <w:rPr>
          <w:rFonts w:cs="Times New Roman"/>
          <w:iCs/>
          <w:lang w:val="it-IT"/>
        </w:rPr>
      </w:pPr>
      <w:r w:rsidRPr="00D07D7C">
        <w:rPr>
          <w:rFonts w:cs="Times New Roman"/>
          <w:iCs/>
          <w:lang w:val="it-IT"/>
        </w:rPr>
        <w:t>1.1. Phân loại theo đối tượng</w:t>
      </w:r>
    </w:p>
    <w:p w14:paraId="19B7694E" w14:textId="4EB9C594" w:rsidR="00A424DE" w:rsidRPr="00D07D7C" w:rsidRDefault="00855039">
      <w:pPr>
        <w:widowControl w:val="0"/>
        <w:spacing w:before="60" w:after="0" w:line="276" w:lineRule="auto"/>
        <w:ind w:firstLine="720"/>
        <w:jc w:val="both"/>
        <w:rPr>
          <w:rFonts w:cs="Times New Roman"/>
          <w:iCs/>
          <w:lang w:val="it-IT"/>
        </w:rPr>
      </w:pPr>
      <w:r w:rsidRPr="00D07D7C">
        <w:rPr>
          <w:rFonts w:cs="Times New Roman"/>
          <w:iCs/>
          <w:lang w:val="it-IT"/>
        </w:rPr>
        <w:t>- Hộ</w:t>
      </w:r>
      <w:r w:rsidR="00466330" w:rsidRPr="00D07D7C">
        <w:rPr>
          <w:rFonts w:cs="Times New Roman"/>
          <w:iCs/>
          <w:lang w:val="it-IT"/>
        </w:rPr>
        <w:t xml:space="preserve"> nghèo: 5.76</w:t>
      </w:r>
      <w:r w:rsidRPr="00D07D7C">
        <w:rPr>
          <w:rFonts w:cs="Times New Roman"/>
          <w:iCs/>
          <w:lang w:val="it-IT"/>
        </w:rPr>
        <w:t>8 căn;</w:t>
      </w:r>
    </w:p>
    <w:p w14:paraId="2C4F9194" w14:textId="1BC6DD63" w:rsidR="00A424DE" w:rsidRPr="00D07D7C" w:rsidRDefault="00855039">
      <w:pPr>
        <w:widowControl w:val="0"/>
        <w:spacing w:before="60" w:after="0" w:line="276" w:lineRule="auto"/>
        <w:ind w:firstLine="720"/>
        <w:jc w:val="both"/>
        <w:rPr>
          <w:rFonts w:cs="Times New Roman"/>
          <w:iCs/>
          <w:lang w:val="it-IT"/>
        </w:rPr>
      </w:pPr>
      <w:r w:rsidRPr="00D07D7C">
        <w:rPr>
          <w:rFonts w:cs="Times New Roman"/>
          <w:iCs/>
          <w:lang w:val="it-IT"/>
        </w:rPr>
        <w:t>- Hộ cận nghèo: 1.3</w:t>
      </w:r>
      <w:r w:rsidR="00466330" w:rsidRPr="00D07D7C">
        <w:rPr>
          <w:rFonts w:cs="Times New Roman"/>
          <w:iCs/>
          <w:lang w:val="it-IT"/>
        </w:rPr>
        <w:t>24</w:t>
      </w:r>
      <w:r w:rsidRPr="00D07D7C">
        <w:rPr>
          <w:rFonts w:cs="Times New Roman"/>
          <w:iCs/>
          <w:lang w:val="it-IT"/>
        </w:rPr>
        <w:t xml:space="preserve"> căn;</w:t>
      </w:r>
    </w:p>
    <w:p w14:paraId="0390B61B" w14:textId="77777777" w:rsidR="00A424DE" w:rsidRPr="00D07D7C" w:rsidRDefault="00855039">
      <w:pPr>
        <w:widowControl w:val="0"/>
        <w:spacing w:before="60" w:after="0" w:line="276" w:lineRule="auto"/>
        <w:ind w:firstLine="720"/>
        <w:jc w:val="both"/>
        <w:rPr>
          <w:rFonts w:cs="Times New Roman"/>
          <w:iCs/>
          <w:lang w:val="it-IT"/>
        </w:rPr>
      </w:pPr>
      <w:r w:rsidRPr="00D07D7C">
        <w:rPr>
          <w:rFonts w:cs="Times New Roman"/>
          <w:iCs/>
          <w:lang w:val="it-IT"/>
        </w:rPr>
        <w:t>- Người có công: 69 căn.</w:t>
      </w:r>
    </w:p>
    <w:p w14:paraId="61A6ED64" w14:textId="77777777" w:rsidR="00A424DE" w:rsidRPr="00D07D7C" w:rsidRDefault="00855039">
      <w:pPr>
        <w:widowControl w:val="0"/>
        <w:spacing w:before="60" w:after="0" w:line="276" w:lineRule="auto"/>
        <w:ind w:firstLine="720"/>
        <w:jc w:val="both"/>
        <w:rPr>
          <w:rFonts w:cs="Times New Roman"/>
          <w:iCs/>
          <w:lang w:val="it-IT"/>
        </w:rPr>
      </w:pPr>
      <w:r w:rsidRPr="00D07D7C">
        <w:rPr>
          <w:rFonts w:cs="Times New Roman"/>
          <w:iCs/>
          <w:lang w:val="it-IT"/>
        </w:rPr>
        <w:t>1.2. Chia theo các chương trình</w:t>
      </w:r>
    </w:p>
    <w:p w14:paraId="5BEE0F63" w14:textId="77777777" w:rsidR="00A424DE" w:rsidRPr="00D07D7C" w:rsidRDefault="00855039">
      <w:pPr>
        <w:widowControl w:val="0"/>
        <w:spacing w:before="60" w:after="0" w:line="276" w:lineRule="auto"/>
        <w:ind w:firstLine="720"/>
        <w:jc w:val="both"/>
        <w:rPr>
          <w:rFonts w:cs="Times New Roman"/>
          <w:iCs/>
          <w:lang w:val="it-IT"/>
        </w:rPr>
      </w:pPr>
      <w:r w:rsidRPr="00D07D7C">
        <w:rPr>
          <w:rFonts w:cs="Times New Roman"/>
          <w:iCs/>
          <w:lang w:val="it-IT"/>
        </w:rPr>
        <w:t xml:space="preserve">- Hỗ trợ nhà ở cho người có công với cách mạng: 69 căn; </w:t>
      </w:r>
    </w:p>
    <w:p w14:paraId="56D11EAF" w14:textId="743C7389" w:rsidR="00A424DE" w:rsidRPr="00D07D7C" w:rsidRDefault="00855039">
      <w:pPr>
        <w:widowControl w:val="0"/>
        <w:spacing w:before="60" w:after="0" w:line="276" w:lineRule="auto"/>
        <w:ind w:firstLine="720"/>
        <w:jc w:val="both"/>
        <w:rPr>
          <w:rFonts w:cs="Times New Roman"/>
          <w:iCs/>
          <w:lang w:val="it-IT"/>
        </w:rPr>
      </w:pPr>
      <w:r w:rsidRPr="00D07D7C">
        <w:rPr>
          <w:rFonts w:cs="Times New Roman"/>
          <w:iCs/>
          <w:lang w:val="it-IT"/>
        </w:rPr>
        <w:t>- Hỗ trợ nhà ở theo các Chương trình mục tiêu quố</w:t>
      </w:r>
      <w:r w:rsidR="008A0754" w:rsidRPr="00D07D7C">
        <w:rPr>
          <w:rFonts w:cs="Times New Roman"/>
          <w:iCs/>
          <w:lang w:val="it-IT"/>
        </w:rPr>
        <w:t>c gia: 1.933</w:t>
      </w:r>
      <w:r w:rsidRPr="00D07D7C">
        <w:rPr>
          <w:rFonts w:cs="Times New Roman"/>
          <w:iCs/>
          <w:lang w:val="it-IT"/>
        </w:rPr>
        <w:t xml:space="preserve"> căn;</w:t>
      </w:r>
    </w:p>
    <w:p w14:paraId="2F92F19F" w14:textId="1F6613A0" w:rsidR="00A424DE" w:rsidRPr="00D07D7C" w:rsidRDefault="00855039">
      <w:pPr>
        <w:widowControl w:val="0"/>
        <w:spacing w:before="60" w:after="0" w:line="276" w:lineRule="auto"/>
        <w:ind w:firstLine="720"/>
        <w:jc w:val="both"/>
        <w:rPr>
          <w:rFonts w:cs="Times New Roman"/>
          <w:iCs/>
          <w:lang w:val="it-IT"/>
        </w:rPr>
      </w:pPr>
      <w:r w:rsidRPr="00D07D7C">
        <w:rPr>
          <w:rFonts w:cs="Times New Roman"/>
          <w:iCs/>
          <w:lang w:val="it-IT"/>
        </w:rPr>
        <w:t>- Chương trình xoá nhà tạm, nhà dột nát cho người dân: 5.1</w:t>
      </w:r>
      <w:r w:rsidR="008A0754" w:rsidRPr="00D07D7C">
        <w:rPr>
          <w:rFonts w:cs="Times New Roman"/>
          <w:iCs/>
          <w:lang w:val="it-IT"/>
        </w:rPr>
        <w:t>59</w:t>
      </w:r>
      <w:r w:rsidRPr="00D07D7C">
        <w:rPr>
          <w:rFonts w:cs="Times New Roman"/>
          <w:iCs/>
          <w:lang w:val="it-IT"/>
        </w:rPr>
        <w:t xml:space="preserve"> căn.</w:t>
      </w:r>
    </w:p>
    <w:p w14:paraId="334C36A1" w14:textId="77777777" w:rsidR="00A424DE" w:rsidRPr="00D07D7C" w:rsidRDefault="00855039">
      <w:pPr>
        <w:widowControl w:val="0"/>
        <w:spacing w:before="60" w:after="0" w:line="276" w:lineRule="auto"/>
        <w:ind w:firstLine="720"/>
        <w:jc w:val="both"/>
        <w:rPr>
          <w:rFonts w:cs="Times New Roman"/>
          <w:b/>
          <w:iCs/>
          <w:szCs w:val="28"/>
          <w:lang w:val="it-IT"/>
        </w:rPr>
      </w:pPr>
      <w:r w:rsidRPr="00D07D7C">
        <w:rPr>
          <w:rFonts w:cs="Times New Roman"/>
          <w:b/>
          <w:iCs/>
          <w:szCs w:val="28"/>
          <w:lang w:val="it-IT"/>
        </w:rPr>
        <w:t>2. Nhu cầu kinh phí thực hiện</w:t>
      </w:r>
    </w:p>
    <w:p w14:paraId="0DD89E7A" w14:textId="6E416347" w:rsidR="00A424DE" w:rsidRPr="00D07D7C" w:rsidRDefault="00855039" w:rsidP="0020747D">
      <w:pPr>
        <w:widowControl w:val="0"/>
        <w:spacing w:before="60" w:after="0" w:line="276" w:lineRule="auto"/>
        <w:ind w:firstLine="720"/>
        <w:jc w:val="both"/>
        <w:rPr>
          <w:rFonts w:cs="Times New Roman"/>
          <w:i/>
          <w:iCs/>
          <w:szCs w:val="28"/>
          <w:lang w:val="it-IT"/>
        </w:rPr>
      </w:pPr>
      <w:r w:rsidRPr="00D07D7C">
        <w:rPr>
          <w:rStyle w:val="fontstyle01"/>
          <w:iCs/>
          <w:color w:val="auto"/>
          <w:lang w:val="it-IT"/>
        </w:rPr>
        <w:t xml:space="preserve">Tổng nhu cầu kinh phí thực hiện là </w:t>
      </w:r>
      <w:r w:rsidR="0020747D" w:rsidRPr="00D07D7C">
        <w:rPr>
          <w:rStyle w:val="fontstyle01"/>
          <w:iCs/>
          <w:color w:val="auto"/>
          <w:lang w:val="it-IT"/>
        </w:rPr>
        <w:t>394.680</w:t>
      </w:r>
      <w:r w:rsidRPr="00D07D7C">
        <w:rPr>
          <w:rStyle w:val="fontstyle01"/>
          <w:iCs/>
          <w:color w:val="auto"/>
          <w:lang w:val="it-IT"/>
        </w:rPr>
        <w:t xml:space="preserve"> triệu đồng </w:t>
      </w:r>
      <w:r w:rsidR="0020747D" w:rsidRPr="00D07D7C">
        <w:rPr>
          <w:rStyle w:val="fontstyle01"/>
          <w:i/>
          <w:iCs/>
          <w:color w:val="auto"/>
          <w:lang w:val="it-IT"/>
        </w:rPr>
        <w:t xml:space="preserve">(xây mới 5.995 căn, kinh phí 359.700 triệu đồng; sửa chữa 1.166 căn, kinh phí 34.980 </w:t>
      </w:r>
      <w:r w:rsidR="0020747D" w:rsidRPr="00D07D7C">
        <w:rPr>
          <w:rStyle w:val="fontstyle01"/>
          <w:i/>
          <w:iCs/>
          <w:color w:val="auto"/>
          <w:lang w:val="it-IT"/>
        </w:rPr>
        <w:br/>
        <w:t>triệu đồng)</w:t>
      </w:r>
      <w:r w:rsidRPr="00D07D7C">
        <w:rPr>
          <w:rStyle w:val="fontstyle01"/>
          <w:i/>
          <w:iCs/>
          <w:color w:val="auto"/>
          <w:lang w:val="it-IT"/>
        </w:rPr>
        <w:t>.</w:t>
      </w:r>
      <w:r w:rsidRPr="00D07D7C">
        <w:rPr>
          <w:rFonts w:cs="Times New Roman"/>
          <w:i/>
          <w:iCs/>
          <w:lang w:val="it-IT"/>
        </w:rPr>
        <w:t xml:space="preserve"> </w:t>
      </w:r>
    </w:p>
    <w:p w14:paraId="4A445595" w14:textId="77777777" w:rsidR="00A424DE" w:rsidRPr="00D07D7C" w:rsidRDefault="00855039">
      <w:pPr>
        <w:spacing w:before="60" w:after="0" w:line="276" w:lineRule="auto"/>
        <w:ind w:firstLine="720"/>
        <w:jc w:val="both"/>
        <w:rPr>
          <w:rFonts w:eastAsia="Times New Roman" w:cs="Times New Roman"/>
          <w:b/>
          <w:iCs/>
          <w:szCs w:val="28"/>
        </w:rPr>
      </w:pPr>
      <w:r w:rsidRPr="00D07D7C">
        <w:rPr>
          <w:rFonts w:eastAsia="Times New Roman" w:cs="Times New Roman"/>
          <w:b/>
          <w:iCs/>
          <w:szCs w:val="28"/>
        </w:rPr>
        <w:t xml:space="preserve">III. KẾT QUẢ TRIỂN KHAI THỰC HIỆN </w:t>
      </w:r>
    </w:p>
    <w:p w14:paraId="3A9415DD" w14:textId="77777777" w:rsidR="00A424DE" w:rsidRPr="00D07D7C" w:rsidRDefault="00855039">
      <w:pPr>
        <w:spacing w:before="60" w:after="0" w:line="276" w:lineRule="auto"/>
        <w:ind w:firstLine="720"/>
        <w:jc w:val="both"/>
        <w:rPr>
          <w:rFonts w:eastAsia="Times New Roman" w:cs="Times New Roman"/>
          <w:b/>
          <w:iCs/>
          <w:szCs w:val="28"/>
        </w:rPr>
      </w:pPr>
      <w:r w:rsidRPr="00D07D7C">
        <w:rPr>
          <w:rFonts w:eastAsia="Times New Roman" w:cs="Times New Roman"/>
          <w:b/>
          <w:iCs/>
          <w:szCs w:val="28"/>
        </w:rPr>
        <w:t>1. Công tác lãnh đạo, chỉ đạo của các cấp ủy đảng, chính quyền, Mặt trận tổ quốc và các đoàn thể trong triển khai thực hiện xoá nhà tạm, nhà dột nát trên địa bàn tỉnh</w:t>
      </w:r>
    </w:p>
    <w:p w14:paraId="5E1785DE" w14:textId="77777777" w:rsidR="00A424DE" w:rsidRPr="00D07D7C" w:rsidRDefault="00855039">
      <w:pPr>
        <w:widowControl w:val="0"/>
        <w:pBdr>
          <w:bottom w:val="single" w:sz="4" w:space="1" w:color="FFFFFF"/>
        </w:pBdr>
        <w:spacing w:before="60" w:after="0" w:line="288" w:lineRule="auto"/>
        <w:ind w:firstLine="720"/>
        <w:jc w:val="both"/>
        <w:rPr>
          <w:rFonts w:eastAsia="Arial Unicode MS" w:cs="Times New Roman"/>
          <w:iCs/>
          <w:spacing w:val="-4"/>
          <w:szCs w:val="28"/>
          <w:lang w:eastAsia="vi-VN" w:bidi="vi-VN"/>
        </w:rPr>
      </w:pPr>
      <w:r w:rsidRPr="00D07D7C">
        <w:rPr>
          <w:rFonts w:eastAsia="Times New Roman" w:cs="Times New Roman"/>
          <w:iCs/>
          <w:spacing w:val="-2"/>
          <w:szCs w:val="28"/>
          <w:lang w:val="nl-NL"/>
        </w:rPr>
        <w:t>Tỉnh ủy cùng c</w:t>
      </w:r>
      <w:r w:rsidRPr="00D07D7C">
        <w:rPr>
          <w:rFonts w:eastAsia="Times New Roman" w:cs="Times New Roman"/>
          <w:iCs/>
          <w:spacing w:val="-4"/>
          <w:szCs w:val="28"/>
          <w:lang w:val="nl-NL"/>
        </w:rPr>
        <w:t xml:space="preserve">ác cấp ủy đảng, chính quyền địa phương và cả hệ thống chính trị luôn xác định Chương trình </w:t>
      </w:r>
      <w:r w:rsidRPr="00D07D7C">
        <w:rPr>
          <w:rFonts w:eastAsia="Times New Roman" w:cs="Times New Roman"/>
          <w:iCs/>
          <w:szCs w:val="28"/>
        </w:rPr>
        <w:t xml:space="preserve">xoá nhà tạm, nhà dột nát </w:t>
      </w:r>
      <w:r w:rsidRPr="00D07D7C">
        <w:rPr>
          <w:rFonts w:eastAsia="Times New Roman" w:cs="Times New Roman"/>
          <w:iCs/>
          <w:spacing w:val="-4"/>
          <w:szCs w:val="28"/>
          <w:lang w:val="nl-NL"/>
        </w:rPr>
        <w:t>là một trong những nhiệm vụ trọng tâm trong kế hoạch phát triển kinh tế - xã hội của tỉnh trong năm 2025:</w:t>
      </w:r>
    </w:p>
    <w:p w14:paraId="47777389" w14:textId="77777777" w:rsidR="00A424DE" w:rsidRPr="00D07D7C" w:rsidRDefault="00855039">
      <w:pPr>
        <w:spacing w:before="120" w:after="0" w:line="288" w:lineRule="auto"/>
        <w:ind w:firstLine="720"/>
        <w:jc w:val="both"/>
        <w:rPr>
          <w:rFonts w:cs="Times New Roman"/>
          <w:bCs/>
          <w:iCs/>
          <w:szCs w:val="28"/>
          <w:lang w:val="it-IT"/>
        </w:rPr>
      </w:pPr>
      <w:r w:rsidRPr="00D07D7C">
        <w:rPr>
          <w:rFonts w:eastAsia="Times New Roman" w:cs="Times New Roman"/>
          <w:iCs/>
          <w:szCs w:val="28"/>
        </w:rPr>
        <w:lastRenderedPageBreak/>
        <w:t xml:space="preserve">- </w:t>
      </w:r>
      <w:r w:rsidRPr="00D07D7C">
        <w:rPr>
          <w:rFonts w:eastAsia="Times New Roman" w:cs="Times New Roman"/>
          <w:bCs/>
          <w:iCs/>
          <w:szCs w:val="24"/>
          <w:lang w:val="it-IT"/>
        </w:rPr>
        <w:t xml:space="preserve">Ban Thường vụ Tỉnh ủy Lai Châu ban hành Quyết định số 1384-QĐ/TU ngày 19/11/2024 về thành lập Ban Chỉ đạo triển khai xóa nhà tạm, nhà dột nát tỉnh Lai Châu; Quyết định số 1743-QĐ/TU ngày 01/4/2025 điều chỉnh, bổ sung thành viên Ban Chỉ đạo triển khai xoá nhà tạm, nhà dột nát tỉnh Lai Châu. </w:t>
      </w:r>
    </w:p>
    <w:p w14:paraId="4C981919" w14:textId="73F6F80F" w:rsidR="00A424DE" w:rsidRPr="00D07D7C" w:rsidRDefault="00855039">
      <w:pPr>
        <w:spacing w:before="120" w:after="0" w:line="288" w:lineRule="auto"/>
        <w:ind w:firstLine="720"/>
        <w:jc w:val="both"/>
        <w:rPr>
          <w:rFonts w:eastAsia="Times New Roman" w:cs="Times New Roman"/>
          <w:iCs/>
          <w:szCs w:val="28"/>
        </w:rPr>
      </w:pPr>
      <w:r w:rsidRPr="00D07D7C">
        <w:rPr>
          <w:rFonts w:eastAsia="Times New Roman" w:cs="Times New Roman"/>
          <w:bCs/>
          <w:iCs/>
          <w:szCs w:val="24"/>
          <w:lang w:val="it-IT"/>
        </w:rPr>
        <w:t xml:space="preserve">- Ban Chỉ đạo đã ban hành Quyết định số 02-QĐ/BCĐ ngày 01/4/2025 của Ban Chỉ đạo về việc ban hành quy chế làm việc của Ban Chỉ đạo triển khai xóa nhà tạm, nhà dột nát tỉnh Lai Châu; Thông báo số 02-TB/TU ngày 16/4/2025 của Tỉnh ủy thông báo phân công nhiệm vụ cụ thể cho các thành viên Ban Chỉ đạo và giao một số đồng chí trực tiếp phụ trách đôn đốc theo dõi, tổ chức thực hiện việc triển khai xóa nhà tạm, nhà dột nát tại các huyện, thành phố; </w:t>
      </w:r>
      <w:r w:rsidR="001253C6" w:rsidRPr="00D07D7C">
        <w:rPr>
          <w:szCs w:val="28"/>
        </w:rPr>
        <w:t>Kế hoạch số 03-KH/BCĐ ngày 08/5/2025 về triển khai hỗ trợ nhà ở Người có công với cách mạng; xóa nhà tạm, nhà dột nát đối với hộ nghèo, hộ cận nghèo trên địa bàn tỉnh Lai Châu</w:t>
      </w:r>
      <w:r w:rsidR="00911D33" w:rsidRPr="00D07D7C">
        <w:rPr>
          <w:rFonts w:cs="Times New Roman"/>
          <w:bCs/>
          <w:iCs/>
          <w:szCs w:val="28"/>
          <w:lang w:val="it-IT"/>
        </w:rPr>
        <w:t>.</w:t>
      </w:r>
    </w:p>
    <w:p w14:paraId="0207B51E" w14:textId="49C9B741" w:rsidR="00A424DE" w:rsidRPr="00D07D7C" w:rsidRDefault="00855039" w:rsidP="00166C11">
      <w:pPr>
        <w:spacing w:before="120" w:after="0" w:line="288" w:lineRule="auto"/>
        <w:ind w:firstLine="720"/>
        <w:jc w:val="both"/>
        <w:rPr>
          <w:rStyle w:val="fontstyle21"/>
          <w:b w:val="0"/>
          <w:iCs/>
          <w:color w:val="auto"/>
        </w:rPr>
      </w:pPr>
      <w:r w:rsidRPr="00D07D7C">
        <w:rPr>
          <w:rFonts w:eastAsia="Times New Roman" w:cs="Times New Roman"/>
          <w:iCs/>
          <w:szCs w:val="28"/>
        </w:rPr>
        <w:t xml:space="preserve">- UBND tỉnh ban hành kịp thời các Quyết định, Kế hoạch, Văn bản chỉ đạo để tổ chức triển khai thực hiện Chương trình như: </w:t>
      </w:r>
      <w:r w:rsidRPr="00D07D7C">
        <w:rPr>
          <w:rFonts w:cs="Times New Roman"/>
          <w:bCs/>
          <w:iCs/>
          <w:lang w:val="it-IT"/>
        </w:rPr>
        <w:t xml:space="preserve">Quyết định số 266/QĐ-UBND ngày 19/02/2025 về việc phê duyệt kết quả tổng hợp nhu cầu xóa nhà tạm, nhà dột nát trên địa bàn tỉnh Lai Châu năm 2025; </w:t>
      </w:r>
      <w:bookmarkStart w:id="0" w:name="_Hlk195176756"/>
      <w:r w:rsidRPr="00D07D7C">
        <w:rPr>
          <w:rFonts w:cs="Times New Roman"/>
          <w:bCs/>
          <w:iCs/>
          <w:lang w:val="it-IT"/>
        </w:rPr>
        <w:t>Quyết định số 620/QĐ-UBND ngày 04/04/2025</w:t>
      </w:r>
      <w:bookmarkEnd w:id="0"/>
      <w:r w:rsidRPr="00D07D7C">
        <w:rPr>
          <w:rFonts w:cs="Times New Roman"/>
          <w:bCs/>
          <w:iCs/>
          <w:lang w:val="it-IT"/>
        </w:rPr>
        <w:t xml:space="preserve"> về việc điều chỉnh Quyết định số 266/QĐ-UBND; Quyết định số 743/QĐ-UBND ngày 28/04/2025 về việc điều chỉnh Quyết định số 620/QĐ-UBND; Quyết định số 803/QĐ-UBND ngày 13/5/2025 về việc điều chỉnh, bổ sung Quyết định số 743/QĐ-UBND; </w:t>
      </w:r>
      <w:r w:rsidR="007B6F57" w:rsidRPr="00D07D7C">
        <w:rPr>
          <w:rFonts w:cs="Times New Roman"/>
          <w:bCs/>
          <w:iCs/>
          <w:lang w:val="it-IT"/>
        </w:rPr>
        <w:t xml:space="preserve">Quyết định số 940/QĐ-UBND ngày 05/6/2025 về việc điều chỉnh, bổ sung Quyết định số 803/QĐ-UBND; </w:t>
      </w:r>
      <w:r w:rsidRPr="00D07D7C">
        <w:rPr>
          <w:rFonts w:cs="Times New Roman"/>
          <w:iCs/>
          <w:szCs w:val="28"/>
        </w:rPr>
        <w:t>Quyết định số 703/QĐ-UBND ngày 23/4/2025 về việc phân bổ chi tiết kế hoạch đầu tư nguồn ngân sách địa phương, kinh phí sự nghiệp để thực hiện Chương trình mục tiêu quốc gia giảm nghèo bền vững giai đoạn 2021-2025, Chương trình xóa nhà tạm, nhà dột nát cho hộ nghèo, hộ cận nghèo; bổ sung kinh phí để thực hiện các chế độ, chính sách và các nhiệm vụ phát sinh năm 2025; Quyết định số 805/QĐ-UBND ngày 13/5/2025 về việc tạm ứng kinh phí cho các huyện, thành phố để thực hiện hỗ trợ xóa nhà tạm, nhà dột nát đối với hộ nghèo, hộ cận nghèo</w:t>
      </w:r>
      <w:r w:rsidRPr="00D07D7C">
        <w:rPr>
          <w:rFonts w:cs="Times New Roman"/>
          <w:bCs/>
          <w:iCs/>
          <w:lang w:val="it-IT"/>
        </w:rPr>
        <w:t xml:space="preserve">; Kế hoạch số 1987/KH-UBND ngày 08/5/2025 về việc triển khai xóa nhà tạm, nhà dột nát bằng nguồn kinh phí do Bộ Công an hỗ trợ; Công văn bản số </w:t>
      </w:r>
      <w:r w:rsidRPr="00D07D7C">
        <w:rPr>
          <w:rStyle w:val="fontstyle21"/>
          <w:b w:val="0"/>
          <w:iCs/>
          <w:color w:val="auto"/>
        </w:rPr>
        <w:t>1849/UBND-KTN ngày 26/4/2025 về việc tăng cường triển khai thực hiện Chương trình xóa nhà tạm, nhà dột nát trên địa bàn tỉ</w:t>
      </w:r>
      <w:r w:rsidR="007347E3" w:rsidRPr="00D07D7C">
        <w:rPr>
          <w:rStyle w:val="fontstyle21"/>
          <w:b w:val="0"/>
          <w:iCs/>
          <w:color w:val="auto"/>
        </w:rPr>
        <w:t>nh;</w:t>
      </w:r>
      <w:r w:rsidR="00166C11" w:rsidRPr="00D07D7C">
        <w:rPr>
          <w:rStyle w:val="fontstyle21"/>
          <w:b w:val="0"/>
          <w:iCs/>
          <w:color w:val="auto"/>
        </w:rPr>
        <w:t xml:space="preserve"> Quyết định số 1392/QĐ-UBND ngày 19/6/2025 về phân bổ kinh phí để thực hiện bảo dưỡng, sửa chữa tài sản công, Chương trình xóa nhà tạm, nhà dột nát cho hộ nghèo, hộ cận nghèo; bổ sung kinh phí để thực hiện các chế độ, chính sách và các nhiệm vụ phát sinh năm 2025.</w:t>
      </w:r>
    </w:p>
    <w:p w14:paraId="7CBBFBFD" w14:textId="55FFE8A5" w:rsidR="00A424DE" w:rsidRPr="00D07D7C" w:rsidRDefault="00855039">
      <w:pPr>
        <w:spacing w:before="120" w:after="0" w:line="288" w:lineRule="auto"/>
        <w:ind w:firstLine="720"/>
        <w:jc w:val="both"/>
        <w:rPr>
          <w:rFonts w:cs="Times New Roman"/>
          <w:iCs/>
          <w:szCs w:val="28"/>
        </w:rPr>
      </w:pPr>
      <w:r w:rsidRPr="00D07D7C">
        <w:rPr>
          <w:rFonts w:cs="Times New Roman"/>
          <w:bCs/>
          <w:iCs/>
          <w:lang w:val="it-IT"/>
        </w:rPr>
        <w:lastRenderedPageBreak/>
        <w:t xml:space="preserve">- </w:t>
      </w:r>
      <w:r w:rsidRPr="00D07D7C">
        <w:rPr>
          <w:rFonts w:cs="Times New Roman"/>
          <w:bCs/>
          <w:iCs/>
          <w:spacing w:val="2"/>
          <w:szCs w:val="28"/>
          <w:lang w:val="it-IT"/>
        </w:rPr>
        <w:t xml:space="preserve">Thực hiện </w:t>
      </w:r>
      <w:r w:rsidRPr="00D07D7C">
        <w:rPr>
          <w:rFonts w:cs="Times New Roman"/>
          <w:iCs/>
          <w:szCs w:val="28"/>
        </w:rPr>
        <w:t xml:space="preserve">Thông báo </w:t>
      </w:r>
      <w:r w:rsidRPr="00D07D7C">
        <w:rPr>
          <w:rFonts w:cs="Times New Roman"/>
          <w:iCs/>
          <w:spacing w:val="-4"/>
          <w:szCs w:val="28"/>
        </w:rPr>
        <w:t xml:space="preserve">số 461-TB/TU ngày 28/4/2025 của Tỉnh uỷ về kết luận tại cuộc họp Ban chỉ đạo xóa nhà tạm các cấp, </w:t>
      </w:r>
      <w:r w:rsidRPr="00D07D7C">
        <w:rPr>
          <w:rFonts w:cs="Times New Roman"/>
          <w:bCs/>
          <w:iCs/>
          <w:lang w:val="it-IT"/>
        </w:rPr>
        <w:t xml:space="preserve">UBND tỉnh đã chỉ đạo thành lập 03 tổ tiền phương do đại diện lãnh đạo </w:t>
      </w:r>
      <w:r w:rsidRPr="00D07D7C">
        <w:rPr>
          <w:rFonts w:cs="Times New Roman"/>
          <w:iCs/>
          <w:szCs w:val="28"/>
        </w:rPr>
        <w:t xml:space="preserve">các Sở: Nông nghiệp và Môi trường,  Xây dựng, Dân tộc và Tôn giáo trực tiếp hỗ trợ cho 3 huyện còn chậm tiến độ </w:t>
      </w:r>
      <w:r w:rsidRPr="00D07D7C">
        <w:rPr>
          <w:rFonts w:cs="Times New Roman"/>
          <w:i/>
          <w:iCs/>
          <w:szCs w:val="28"/>
        </w:rPr>
        <w:t>(Mường Tè, Sìn Hồ, Phong Thổ),</w:t>
      </w:r>
      <w:r w:rsidRPr="00D07D7C">
        <w:rPr>
          <w:rFonts w:cs="Times New Roman"/>
          <w:iCs/>
          <w:szCs w:val="28"/>
        </w:rPr>
        <w:t xml:space="preserve"> các tổ đã phối hợp với Ban chỉ đạo của 3 huyện triển khai thực hiện. </w:t>
      </w:r>
      <w:r w:rsidR="00C642FB" w:rsidRPr="00D07D7C">
        <w:rPr>
          <w:rFonts w:cs="Times New Roman"/>
          <w:iCs/>
          <w:szCs w:val="28"/>
        </w:rPr>
        <w:t>Đ</w:t>
      </w:r>
      <w:r w:rsidRPr="00D07D7C">
        <w:rPr>
          <w:rFonts w:cs="Times New Roman"/>
          <w:iCs/>
          <w:szCs w:val="28"/>
        </w:rPr>
        <w:t>ến ngày 2</w:t>
      </w:r>
      <w:r w:rsidR="00C642FB" w:rsidRPr="00D07D7C">
        <w:rPr>
          <w:rFonts w:cs="Times New Roman"/>
          <w:iCs/>
          <w:szCs w:val="28"/>
        </w:rPr>
        <w:t>0</w:t>
      </w:r>
      <w:r w:rsidRPr="00D07D7C">
        <w:rPr>
          <w:rFonts w:cs="Times New Roman"/>
          <w:iCs/>
          <w:szCs w:val="28"/>
        </w:rPr>
        <w:t xml:space="preserve">/6/2025 các hộ triển khai thực hiện 100% và </w:t>
      </w:r>
      <w:r w:rsidR="00C642FB" w:rsidRPr="00D07D7C">
        <w:rPr>
          <w:rFonts w:cs="Times New Roman"/>
          <w:iCs/>
          <w:szCs w:val="28"/>
        </w:rPr>
        <w:t xml:space="preserve">phấn đấu </w:t>
      </w:r>
      <w:r w:rsidRPr="00D07D7C">
        <w:rPr>
          <w:rFonts w:cs="Times New Roman"/>
          <w:iCs/>
          <w:szCs w:val="28"/>
        </w:rPr>
        <w:t>cơ bản hoàn thành đưa vào sử dụng</w:t>
      </w:r>
      <w:r w:rsidR="00C642FB" w:rsidRPr="00D07D7C">
        <w:rPr>
          <w:rFonts w:cs="Times New Roman"/>
          <w:iCs/>
          <w:szCs w:val="28"/>
        </w:rPr>
        <w:t xml:space="preserve"> trong tháng 6</w:t>
      </w:r>
      <w:r w:rsidRPr="00D07D7C">
        <w:rPr>
          <w:rFonts w:cs="Times New Roman"/>
          <w:iCs/>
          <w:szCs w:val="28"/>
        </w:rPr>
        <w:t>.</w:t>
      </w:r>
    </w:p>
    <w:p w14:paraId="52BF0CAD" w14:textId="77777777" w:rsidR="00A424DE" w:rsidRPr="00D07D7C" w:rsidRDefault="00855039">
      <w:pPr>
        <w:spacing w:before="120" w:after="0" w:line="288" w:lineRule="auto"/>
        <w:ind w:firstLine="720"/>
        <w:jc w:val="both"/>
        <w:rPr>
          <w:rFonts w:eastAsia="Cambria" w:cs="Times New Roman"/>
          <w:iCs/>
          <w:spacing w:val="-4"/>
          <w:szCs w:val="28"/>
          <w:lang w:val="de-DE"/>
        </w:rPr>
      </w:pPr>
      <w:r w:rsidRPr="00D07D7C">
        <w:rPr>
          <w:rFonts w:eastAsia="Cambria" w:cs="Times New Roman"/>
          <w:iCs/>
          <w:spacing w:val="-4"/>
          <w:szCs w:val="28"/>
          <w:lang w:val="de-DE"/>
        </w:rPr>
        <w:t xml:space="preserve">- Cấp huyện: 8/8 huyện, thành phố đã </w:t>
      </w:r>
      <w:bookmarkStart w:id="1" w:name="_Hlk196116497"/>
      <w:r w:rsidRPr="00D07D7C">
        <w:rPr>
          <w:rFonts w:eastAsia="Times New Roman" w:cs="Times New Roman"/>
          <w:iCs/>
          <w:spacing w:val="-4"/>
          <w:szCs w:val="28"/>
          <w:lang w:val="de-DE"/>
        </w:rPr>
        <w:t xml:space="preserve">thành lập và kiện toàn Ban Chỉ đạo </w:t>
      </w:r>
      <w:bookmarkStart w:id="2" w:name="_Hlk196115009"/>
      <w:r w:rsidRPr="00D07D7C">
        <w:rPr>
          <w:rFonts w:eastAsia="Times New Roman" w:cs="Times New Roman"/>
          <w:iCs/>
          <w:spacing w:val="-4"/>
          <w:szCs w:val="28"/>
          <w:lang w:val="de-DE"/>
        </w:rPr>
        <w:t>triển khai xóa nhà tạm, nhà dột nát của huyện</w:t>
      </w:r>
      <w:bookmarkEnd w:id="1"/>
      <w:bookmarkEnd w:id="2"/>
      <w:r w:rsidRPr="00D07D7C">
        <w:rPr>
          <w:rFonts w:eastAsia="Times New Roman" w:cs="Times New Roman"/>
          <w:iCs/>
          <w:spacing w:val="-4"/>
          <w:szCs w:val="28"/>
          <w:lang w:val="de-DE"/>
        </w:rPr>
        <w:t>, trong đó: Đồng chí Bí thư Huyện ủy/Thành ủy là Trưởng ban chỉ đạo. Xây dựng kế hoạch và lộ trình hoàn thành xoá nhà tạm, nhà dột nát trên địa bàn theo kế hoạch và chỉ đạo của Ban Chỉ đạo tỉnh.</w:t>
      </w:r>
    </w:p>
    <w:p w14:paraId="06562BAF" w14:textId="77777777" w:rsidR="00A424DE" w:rsidRPr="00D07D7C" w:rsidRDefault="00855039">
      <w:pPr>
        <w:spacing w:before="120" w:after="0" w:line="288" w:lineRule="auto"/>
        <w:ind w:firstLine="720"/>
        <w:jc w:val="both"/>
        <w:rPr>
          <w:rFonts w:eastAsia="Times New Roman" w:cs="Times New Roman"/>
          <w:iCs/>
          <w:szCs w:val="28"/>
          <w:lang w:val="de-DE"/>
        </w:rPr>
      </w:pPr>
      <w:r w:rsidRPr="00D07D7C">
        <w:rPr>
          <w:rFonts w:eastAsia="Times New Roman" w:cs="Times New Roman"/>
          <w:iCs/>
          <w:szCs w:val="28"/>
          <w:lang w:val="de-DE"/>
        </w:rPr>
        <w:t>- Đối với cấp xã: 100% các xã, phường, thị trấn đã thành lập Ban Chỉ đạo do đồng chí Bí thư Đảng ủy xã, phường, thị trấn là Trưởng ban chỉ đạo và ban hành quy chế hoạt động của Ban Chỉ đạo, phân công nhiệm vụ cụ thể cho các thành viên Ban Chỉ đạo.</w:t>
      </w:r>
    </w:p>
    <w:p w14:paraId="32D67C17" w14:textId="77777777" w:rsidR="00A424DE" w:rsidRPr="00D07D7C" w:rsidRDefault="00855039">
      <w:pPr>
        <w:widowControl w:val="0"/>
        <w:pBdr>
          <w:bottom w:val="single" w:sz="4" w:space="1" w:color="FFFFFF"/>
        </w:pBdr>
        <w:spacing w:before="120" w:after="0" w:line="288" w:lineRule="auto"/>
        <w:ind w:firstLine="720"/>
        <w:jc w:val="both"/>
        <w:rPr>
          <w:rFonts w:cs="Times New Roman"/>
          <w:b/>
          <w:iCs/>
          <w:szCs w:val="28"/>
          <w:lang w:val="fi-FI"/>
        </w:rPr>
      </w:pPr>
      <w:r w:rsidRPr="00D07D7C">
        <w:rPr>
          <w:rFonts w:eastAsia="Times New Roman" w:cs="Times New Roman"/>
          <w:b/>
          <w:iCs/>
          <w:szCs w:val="28"/>
          <w:lang w:val="fi-FI"/>
        </w:rPr>
        <w:t xml:space="preserve">2. </w:t>
      </w:r>
      <w:r w:rsidRPr="00D07D7C">
        <w:rPr>
          <w:rFonts w:cs="Times New Roman"/>
          <w:b/>
          <w:iCs/>
          <w:szCs w:val="28"/>
          <w:lang w:val="fi-FI"/>
        </w:rPr>
        <w:t xml:space="preserve">Các phong trào xoá nhà tạm, nhà dột nát của cơ quan, tổ chức, đơn vị trực thuộc phát động hưởng ứng </w:t>
      </w:r>
    </w:p>
    <w:p w14:paraId="69635BF0" w14:textId="0D7F437E" w:rsidR="00A424DE" w:rsidRPr="00D07D7C" w:rsidRDefault="00855039">
      <w:pPr>
        <w:spacing w:before="120" w:after="0" w:line="288" w:lineRule="auto"/>
        <w:ind w:firstLine="720"/>
        <w:jc w:val="both"/>
        <w:rPr>
          <w:rFonts w:cs="Times New Roman"/>
          <w:iCs/>
          <w:spacing w:val="-2"/>
          <w:szCs w:val="28"/>
        </w:rPr>
      </w:pPr>
      <w:r w:rsidRPr="00D07D7C">
        <w:rPr>
          <w:rFonts w:cs="Times New Roman"/>
          <w:iCs/>
        </w:rPr>
        <w:t xml:space="preserve">- </w:t>
      </w:r>
      <w:r w:rsidRPr="00D07D7C">
        <w:rPr>
          <w:rFonts w:cs="Times New Roman"/>
          <w:iCs/>
          <w:lang w:val="vi-VN"/>
        </w:rPr>
        <w:t>Ủy ban Mặt trận Tổ quốc Việt Nam tỉnh</w:t>
      </w:r>
      <w:r w:rsidRPr="00D07D7C">
        <w:rPr>
          <w:rFonts w:cs="Times New Roman"/>
          <w:iCs/>
        </w:rPr>
        <w:t xml:space="preserve"> ra Lời</w:t>
      </w:r>
      <w:r w:rsidRPr="00D07D7C">
        <w:rPr>
          <w:rFonts w:cs="Times New Roman"/>
          <w:iCs/>
          <w:lang w:val="vi-VN"/>
        </w:rPr>
        <w:t xml:space="preserve"> </w:t>
      </w:r>
      <w:r w:rsidRPr="00D07D7C">
        <w:rPr>
          <w:rFonts w:cs="Times New Roman"/>
          <w:iCs/>
        </w:rPr>
        <w:t>k</w:t>
      </w:r>
      <w:r w:rsidRPr="00D07D7C">
        <w:rPr>
          <w:rFonts w:cs="Times New Roman"/>
          <w:iCs/>
          <w:lang w:val="vi-VN"/>
        </w:rPr>
        <w:t xml:space="preserve">êu gọi ủng hộ </w:t>
      </w:r>
      <w:r w:rsidRPr="00D07D7C">
        <w:rPr>
          <w:rFonts w:cs="Times New Roman"/>
          <w:iCs/>
        </w:rPr>
        <w:t>thực hiện Phong trào</w:t>
      </w:r>
      <w:r w:rsidRPr="00D07D7C">
        <w:rPr>
          <w:rFonts w:cs="Times New Roman"/>
          <w:iCs/>
          <w:lang w:val="vi-VN"/>
        </w:rPr>
        <w:t xml:space="preserve"> </w:t>
      </w:r>
      <w:r w:rsidRPr="00D07D7C">
        <w:rPr>
          <w:rFonts w:eastAsia="Times New Roman" w:cs="Times New Roman"/>
          <w:iCs/>
          <w:lang w:eastAsia="vi-VN"/>
        </w:rPr>
        <w:t>chung tay xóa nhà tạm, nhà dột nát trên địa bàn tỉnh</w:t>
      </w:r>
      <w:r w:rsidRPr="00D07D7C">
        <w:rPr>
          <w:rFonts w:cs="Times New Roman"/>
          <w:iCs/>
        </w:rPr>
        <w:t xml:space="preserve">, chỉ đạo MTTQ cấp huyện hưởng ứng </w:t>
      </w:r>
      <w:r w:rsidR="00C642FB" w:rsidRPr="00D07D7C">
        <w:rPr>
          <w:rFonts w:cs="Times New Roman"/>
          <w:iCs/>
        </w:rPr>
        <w:t>L</w:t>
      </w:r>
      <w:r w:rsidRPr="00D07D7C">
        <w:rPr>
          <w:rFonts w:cs="Times New Roman"/>
          <w:iCs/>
        </w:rPr>
        <w:t xml:space="preserve">ời kêu gọi </w:t>
      </w:r>
      <w:r w:rsidRPr="00D07D7C">
        <w:rPr>
          <w:rFonts w:cs="Times New Roman"/>
          <w:iCs/>
          <w:lang w:val="vi-VN"/>
        </w:rPr>
        <w:t xml:space="preserve">ủng hộ </w:t>
      </w:r>
      <w:r w:rsidRPr="00D07D7C">
        <w:rPr>
          <w:rFonts w:cs="Times New Roman"/>
          <w:iCs/>
        </w:rPr>
        <w:t>thực hiện Phong trào</w:t>
      </w:r>
      <w:r w:rsidRPr="00D07D7C">
        <w:rPr>
          <w:rFonts w:cs="Times New Roman"/>
          <w:iCs/>
          <w:lang w:val="vi-VN"/>
        </w:rPr>
        <w:t xml:space="preserve"> </w:t>
      </w:r>
      <w:r w:rsidRPr="00D07D7C">
        <w:rPr>
          <w:rFonts w:eastAsia="Times New Roman" w:cs="Times New Roman"/>
          <w:iCs/>
          <w:lang w:eastAsia="vi-VN"/>
        </w:rPr>
        <w:t xml:space="preserve">chung tay xóa nhà tạm, nhà dột nát; </w:t>
      </w:r>
      <w:r w:rsidRPr="00D07D7C">
        <w:rPr>
          <w:rFonts w:cs="Times New Roman"/>
          <w:iCs/>
          <w:spacing w:val="-2"/>
          <w:szCs w:val="28"/>
        </w:rPr>
        <w:t xml:space="preserve">Đến thời điểm hiện tại </w:t>
      </w:r>
      <w:r w:rsidR="009B2EF3" w:rsidRPr="00D07D7C">
        <w:rPr>
          <w:rFonts w:cs="Times New Roman"/>
          <w:iCs/>
          <w:spacing w:val="-2"/>
          <w:szCs w:val="28"/>
        </w:rPr>
        <w:t>các</w:t>
      </w:r>
      <w:r w:rsidRPr="00D07D7C">
        <w:rPr>
          <w:rFonts w:cs="Times New Roman"/>
          <w:iCs/>
          <w:spacing w:val="-2"/>
          <w:szCs w:val="28"/>
        </w:rPr>
        <w:t xml:space="preserve"> tập thể</w:t>
      </w:r>
      <w:r w:rsidR="009B2EF3" w:rsidRPr="00D07D7C">
        <w:rPr>
          <w:rFonts w:cs="Times New Roman"/>
          <w:iCs/>
          <w:spacing w:val="-2"/>
          <w:szCs w:val="28"/>
        </w:rPr>
        <w:t>, cá nhân trong và</w:t>
      </w:r>
      <w:r w:rsidRPr="00D07D7C">
        <w:rPr>
          <w:rFonts w:cs="Times New Roman"/>
          <w:iCs/>
          <w:spacing w:val="-2"/>
          <w:szCs w:val="28"/>
        </w:rPr>
        <w:t xml:space="preserve"> ngoài tỉnh </w:t>
      </w:r>
      <w:r w:rsidR="009B2EF3" w:rsidRPr="00D07D7C">
        <w:rPr>
          <w:rFonts w:cs="Times New Roman"/>
          <w:iCs/>
          <w:spacing w:val="-2"/>
          <w:szCs w:val="28"/>
        </w:rPr>
        <w:t xml:space="preserve">đã </w:t>
      </w:r>
      <w:r w:rsidRPr="00D07D7C">
        <w:rPr>
          <w:rFonts w:cs="Times New Roman"/>
          <w:iCs/>
          <w:spacing w:val="-2"/>
          <w:szCs w:val="28"/>
        </w:rPr>
        <w:t xml:space="preserve">tham gia ủng hộ qua tài khoản xóa nhà tạm, nhà dột nát của tỉnh với số tiền </w:t>
      </w:r>
      <w:r w:rsidR="00B95147" w:rsidRPr="00D07D7C">
        <w:rPr>
          <w:rFonts w:cs="Times New Roman"/>
          <w:iCs/>
          <w:spacing w:val="-2"/>
          <w:szCs w:val="28"/>
        </w:rPr>
        <w:t>245.104</w:t>
      </w:r>
      <w:r w:rsidRPr="00D07D7C">
        <w:rPr>
          <w:rFonts w:cs="Times New Roman"/>
          <w:iCs/>
          <w:spacing w:val="-2"/>
          <w:szCs w:val="28"/>
        </w:rPr>
        <w:t xml:space="preserve"> triệu đồ</w:t>
      </w:r>
      <w:r w:rsidR="00B01BE8" w:rsidRPr="00D07D7C">
        <w:rPr>
          <w:rFonts w:cs="Times New Roman"/>
          <w:iCs/>
          <w:spacing w:val="-2"/>
          <w:szCs w:val="28"/>
        </w:rPr>
        <w:t>ng.</w:t>
      </w:r>
    </w:p>
    <w:p w14:paraId="23CB015F" w14:textId="765C7683" w:rsidR="00A424DE" w:rsidRPr="00D07D7C" w:rsidRDefault="00855039">
      <w:pPr>
        <w:spacing w:before="120" w:after="0" w:line="288" w:lineRule="auto"/>
        <w:ind w:firstLine="720"/>
        <w:jc w:val="both"/>
        <w:rPr>
          <w:rFonts w:cs="Times New Roman"/>
          <w:iCs/>
          <w:spacing w:val="2"/>
          <w:szCs w:val="28"/>
        </w:rPr>
      </w:pPr>
      <w:r w:rsidRPr="00D07D7C">
        <w:rPr>
          <w:rFonts w:cs="Times New Roman"/>
          <w:iCs/>
          <w:spacing w:val="2"/>
          <w:szCs w:val="28"/>
        </w:rPr>
        <w:t xml:space="preserve">- Các huyện, thành phố đã tổ chức phát động phong trào trên </w:t>
      </w:r>
      <w:r w:rsidRPr="00D07D7C">
        <w:rPr>
          <w:rFonts w:eastAsia="Times New Roman" w:cs="Times New Roman"/>
          <w:iCs/>
          <w:spacing w:val="2"/>
          <w:szCs w:val="28"/>
          <w:lang w:val="de-DE"/>
        </w:rPr>
        <w:t xml:space="preserve">địa bàn với tổng kinh phí huy động được </w:t>
      </w:r>
      <w:r w:rsidR="00B95147" w:rsidRPr="00D07D7C">
        <w:rPr>
          <w:rFonts w:eastAsia="Times New Roman" w:cs="Times New Roman"/>
          <w:iCs/>
          <w:spacing w:val="2"/>
          <w:szCs w:val="28"/>
          <w:lang w:val="de-DE"/>
        </w:rPr>
        <w:t>12.030</w:t>
      </w:r>
      <w:r w:rsidRPr="00D07D7C">
        <w:rPr>
          <w:rFonts w:eastAsia="Times New Roman" w:cs="Times New Roman"/>
          <w:iCs/>
          <w:spacing w:val="2"/>
          <w:szCs w:val="28"/>
          <w:lang w:val="de-DE"/>
        </w:rPr>
        <w:t xml:space="preserve"> triệu đồng</w:t>
      </w:r>
      <w:r w:rsidRPr="00D07D7C">
        <w:rPr>
          <w:rFonts w:cs="Times New Roman"/>
          <w:iCs/>
          <w:spacing w:val="2"/>
          <w:szCs w:val="28"/>
        </w:rPr>
        <w:t>.</w:t>
      </w:r>
    </w:p>
    <w:p w14:paraId="3E0064AA" w14:textId="77777777" w:rsidR="00A424DE" w:rsidRPr="00D07D7C" w:rsidRDefault="00855039">
      <w:pPr>
        <w:widowControl w:val="0"/>
        <w:spacing w:before="120" w:after="0" w:line="278" w:lineRule="auto"/>
        <w:ind w:firstLine="720"/>
        <w:jc w:val="both"/>
        <w:rPr>
          <w:rFonts w:eastAsia="Times New Roman" w:cs="Times New Roman"/>
          <w:b/>
          <w:iCs/>
          <w:szCs w:val="28"/>
          <w:lang w:val="it-IT"/>
        </w:rPr>
      </w:pPr>
      <w:r w:rsidRPr="00D07D7C">
        <w:rPr>
          <w:rFonts w:eastAsia="Times New Roman" w:cs="Times New Roman"/>
          <w:b/>
          <w:iCs/>
          <w:szCs w:val="28"/>
          <w:lang w:val="it-IT"/>
        </w:rPr>
        <w:t>3. Kết quả triển khai thực hiện</w:t>
      </w:r>
    </w:p>
    <w:p w14:paraId="3D957DF8" w14:textId="36A12A85" w:rsidR="00A424DE" w:rsidRPr="00D07D7C" w:rsidRDefault="00855039">
      <w:pPr>
        <w:spacing w:before="120" w:after="0" w:line="278" w:lineRule="auto"/>
        <w:ind w:firstLine="720"/>
        <w:jc w:val="both"/>
        <w:rPr>
          <w:rFonts w:cs="Times New Roman"/>
          <w:iCs/>
          <w:szCs w:val="28"/>
        </w:rPr>
      </w:pPr>
      <w:r w:rsidRPr="00D07D7C">
        <w:rPr>
          <w:rFonts w:cs="Times New Roman"/>
          <w:iCs/>
          <w:szCs w:val="28"/>
          <w:lang w:val="it-IT"/>
        </w:rPr>
        <w:t xml:space="preserve">Tính đến ngày </w:t>
      </w:r>
      <w:r w:rsidR="009B1B37" w:rsidRPr="00D07D7C">
        <w:rPr>
          <w:rFonts w:cs="Times New Roman"/>
          <w:iCs/>
          <w:szCs w:val="28"/>
          <w:lang w:val="it-IT"/>
        </w:rPr>
        <w:t>20/6</w:t>
      </w:r>
      <w:r w:rsidRPr="00D07D7C">
        <w:rPr>
          <w:rFonts w:cs="Times New Roman"/>
          <w:iCs/>
          <w:szCs w:val="28"/>
          <w:lang w:val="it-IT"/>
        </w:rPr>
        <w:t xml:space="preserve">/2025 đã có </w:t>
      </w:r>
      <w:r w:rsidR="009B1B37" w:rsidRPr="00D07D7C">
        <w:rPr>
          <w:rFonts w:cs="Times New Roman"/>
          <w:iCs/>
          <w:szCs w:val="28"/>
        </w:rPr>
        <w:t>7.161/7.161</w:t>
      </w:r>
      <w:r w:rsidRPr="00D07D7C">
        <w:rPr>
          <w:rFonts w:cs="Times New Roman"/>
          <w:iCs/>
          <w:szCs w:val="28"/>
        </w:rPr>
        <w:t xml:space="preserve"> căn triển khai, đạt </w:t>
      </w:r>
      <w:r w:rsidR="009B1B37" w:rsidRPr="00D07D7C">
        <w:rPr>
          <w:rFonts w:cs="Times New Roman"/>
          <w:iCs/>
          <w:szCs w:val="28"/>
        </w:rPr>
        <w:t>100</w:t>
      </w:r>
      <w:r w:rsidRPr="00D07D7C">
        <w:rPr>
          <w:rFonts w:cs="Times New Roman"/>
          <w:iCs/>
          <w:szCs w:val="28"/>
        </w:rPr>
        <w:t xml:space="preserve">%, cụ thể: Số đã hoàn thành là </w:t>
      </w:r>
      <w:r w:rsidR="00330183" w:rsidRPr="00D07D7C">
        <w:rPr>
          <w:rFonts w:cs="Times New Roman"/>
          <w:iCs/>
          <w:szCs w:val="28"/>
        </w:rPr>
        <w:t>6.283</w:t>
      </w:r>
      <w:r w:rsidRPr="00D07D7C">
        <w:rPr>
          <w:rFonts w:cs="Times New Roman"/>
          <w:iCs/>
          <w:szCs w:val="28"/>
        </w:rPr>
        <w:t xml:space="preserve"> căn; Số đang triển khai là </w:t>
      </w:r>
      <w:r w:rsidR="00330183" w:rsidRPr="00D07D7C">
        <w:rPr>
          <w:rFonts w:cs="Times New Roman"/>
          <w:iCs/>
          <w:szCs w:val="28"/>
        </w:rPr>
        <w:t>878</w:t>
      </w:r>
      <w:r w:rsidRPr="00D07D7C">
        <w:rPr>
          <w:rFonts w:cs="Times New Roman"/>
          <w:iCs/>
          <w:szCs w:val="28"/>
        </w:rPr>
        <w:t xml:space="preserve"> căn.</w:t>
      </w:r>
      <w:r w:rsidRPr="00D07D7C">
        <w:rPr>
          <w:rFonts w:cs="Times New Roman"/>
          <w:iCs/>
          <w:szCs w:val="28"/>
          <w:lang w:val="vi-VN"/>
        </w:rPr>
        <w:t xml:space="preserve"> Trong đó</w:t>
      </w:r>
      <w:r w:rsidRPr="00D07D7C">
        <w:rPr>
          <w:rFonts w:cs="Times New Roman"/>
          <w:iCs/>
          <w:szCs w:val="28"/>
        </w:rPr>
        <w:t>:</w:t>
      </w:r>
    </w:p>
    <w:p w14:paraId="37816A60" w14:textId="77777777" w:rsidR="0071023D" w:rsidRPr="00D07D7C" w:rsidRDefault="0071023D" w:rsidP="0071023D">
      <w:pPr>
        <w:spacing w:before="120"/>
        <w:ind w:firstLine="720"/>
        <w:jc w:val="both"/>
        <w:rPr>
          <w:spacing w:val="-6"/>
          <w:lang w:val="vi-VN"/>
        </w:rPr>
      </w:pPr>
      <w:r w:rsidRPr="00D07D7C">
        <w:rPr>
          <w:spacing w:val="-6"/>
        </w:rPr>
        <w:t>- Huyện Nậm Nhùn: 780</w:t>
      </w:r>
      <w:r w:rsidRPr="00D07D7C">
        <w:rPr>
          <w:spacing w:val="-6"/>
          <w:lang w:val="vi-VN"/>
        </w:rPr>
        <w:t xml:space="preserve"> </w:t>
      </w:r>
      <w:r w:rsidRPr="00D07D7C">
        <w:rPr>
          <w:spacing w:val="-6"/>
        </w:rPr>
        <w:t>c</w:t>
      </w:r>
      <w:r w:rsidRPr="00D07D7C">
        <w:rPr>
          <w:rFonts w:hint="eastAsia"/>
          <w:spacing w:val="-6"/>
        </w:rPr>
        <w:t>ă</w:t>
      </w:r>
      <w:r w:rsidRPr="00D07D7C">
        <w:rPr>
          <w:spacing w:val="-6"/>
        </w:rPr>
        <w:t xml:space="preserve">n </w:t>
      </w:r>
      <w:r w:rsidRPr="00D07D7C">
        <w:rPr>
          <w:i/>
          <w:spacing w:val="-6"/>
        </w:rPr>
        <w:t>(hoàn</w:t>
      </w:r>
      <w:r w:rsidRPr="00D07D7C">
        <w:rPr>
          <w:i/>
          <w:spacing w:val="-6"/>
          <w:lang w:val="vi-VN"/>
        </w:rPr>
        <w:t xml:space="preserve"> thành </w:t>
      </w:r>
      <w:r w:rsidRPr="00D07D7C">
        <w:rPr>
          <w:i/>
          <w:spacing w:val="-6"/>
        </w:rPr>
        <w:t>780</w:t>
      </w:r>
      <w:r w:rsidRPr="00D07D7C">
        <w:rPr>
          <w:i/>
          <w:spacing w:val="-6"/>
          <w:lang w:val="vi-VN"/>
        </w:rPr>
        <w:t xml:space="preserve"> căn</w:t>
      </w:r>
      <w:r w:rsidRPr="00D07D7C">
        <w:rPr>
          <w:i/>
          <w:spacing w:val="-6"/>
        </w:rPr>
        <w:t>)</w:t>
      </w:r>
      <w:r w:rsidRPr="00D07D7C">
        <w:rPr>
          <w:i/>
          <w:spacing w:val="-6"/>
          <w:lang w:val="vi-VN"/>
        </w:rPr>
        <w:t>.</w:t>
      </w:r>
    </w:p>
    <w:p w14:paraId="6F1120EF" w14:textId="77777777" w:rsidR="00D544D5" w:rsidRPr="00D07D7C" w:rsidRDefault="00D544D5" w:rsidP="00D544D5">
      <w:pPr>
        <w:spacing w:before="120"/>
        <w:ind w:firstLine="720"/>
        <w:jc w:val="both"/>
        <w:rPr>
          <w:spacing w:val="-6"/>
          <w:lang w:val="vi-VN"/>
        </w:rPr>
      </w:pPr>
      <w:r w:rsidRPr="00D07D7C">
        <w:rPr>
          <w:spacing w:val="-6"/>
        </w:rPr>
        <w:t>- Huyện Tân Uyên: 469 c</w:t>
      </w:r>
      <w:r w:rsidRPr="00D07D7C">
        <w:rPr>
          <w:rFonts w:hint="eastAsia"/>
          <w:spacing w:val="-6"/>
        </w:rPr>
        <w:t>ă</w:t>
      </w:r>
      <w:r w:rsidRPr="00D07D7C">
        <w:rPr>
          <w:spacing w:val="-6"/>
        </w:rPr>
        <w:t xml:space="preserve">n </w:t>
      </w:r>
      <w:r w:rsidRPr="00D07D7C">
        <w:rPr>
          <w:i/>
          <w:spacing w:val="-6"/>
        </w:rPr>
        <w:t>(hoàn</w:t>
      </w:r>
      <w:r w:rsidRPr="00D07D7C">
        <w:rPr>
          <w:i/>
          <w:spacing w:val="-6"/>
          <w:lang w:val="vi-VN"/>
        </w:rPr>
        <w:t xml:space="preserve"> thành </w:t>
      </w:r>
      <w:r w:rsidRPr="00D07D7C">
        <w:rPr>
          <w:i/>
          <w:spacing w:val="-6"/>
        </w:rPr>
        <w:t>469</w:t>
      </w:r>
      <w:r w:rsidRPr="00D07D7C">
        <w:rPr>
          <w:i/>
          <w:spacing w:val="-6"/>
          <w:lang w:val="vi-VN"/>
        </w:rPr>
        <w:t xml:space="preserve"> căn</w:t>
      </w:r>
      <w:r w:rsidRPr="00D07D7C">
        <w:rPr>
          <w:i/>
          <w:spacing w:val="-6"/>
        </w:rPr>
        <w:t>)</w:t>
      </w:r>
      <w:r w:rsidRPr="00D07D7C">
        <w:rPr>
          <w:i/>
          <w:spacing w:val="-6"/>
          <w:lang w:val="vi-VN"/>
        </w:rPr>
        <w:t>.</w:t>
      </w:r>
    </w:p>
    <w:p w14:paraId="62E2DB06" w14:textId="77777777" w:rsidR="00D544D5" w:rsidRPr="00D07D7C" w:rsidRDefault="00D544D5" w:rsidP="00D544D5">
      <w:pPr>
        <w:spacing w:before="120"/>
        <w:ind w:firstLine="720"/>
        <w:jc w:val="both"/>
        <w:rPr>
          <w:spacing w:val="-6"/>
          <w:lang w:val="vi-VN"/>
        </w:rPr>
      </w:pPr>
      <w:r w:rsidRPr="00D07D7C">
        <w:rPr>
          <w:spacing w:val="-6"/>
        </w:rPr>
        <w:t>- Huyện Than Uyên: 238 c</w:t>
      </w:r>
      <w:r w:rsidRPr="00D07D7C">
        <w:rPr>
          <w:rFonts w:hint="eastAsia"/>
          <w:spacing w:val="-6"/>
        </w:rPr>
        <w:t>ă</w:t>
      </w:r>
      <w:r w:rsidRPr="00D07D7C">
        <w:rPr>
          <w:spacing w:val="-6"/>
        </w:rPr>
        <w:t xml:space="preserve">n </w:t>
      </w:r>
      <w:r w:rsidRPr="00D07D7C">
        <w:rPr>
          <w:i/>
          <w:spacing w:val="-6"/>
        </w:rPr>
        <w:t>(hoàn</w:t>
      </w:r>
      <w:r w:rsidRPr="00D07D7C">
        <w:rPr>
          <w:i/>
          <w:spacing w:val="-6"/>
          <w:lang w:val="vi-VN"/>
        </w:rPr>
        <w:t xml:space="preserve"> thành </w:t>
      </w:r>
      <w:r w:rsidRPr="00D07D7C">
        <w:rPr>
          <w:i/>
          <w:spacing w:val="-6"/>
        </w:rPr>
        <w:t>238</w:t>
      </w:r>
      <w:r w:rsidRPr="00D07D7C">
        <w:rPr>
          <w:i/>
          <w:spacing w:val="-6"/>
          <w:lang w:val="vi-VN"/>
        </w:rPr>
        <w:t xml:space="preserve"> căn</w:t>
      </w:r>
      <w:r w:rsidRPr="00D07D7C">
        <w:rPr>
          <w:i/>
          <w:spacing w:val="-6"/>
        </w:rPr>
        <w:t>)</w:t>
      </w:r>
      <w:r w:rsidRPr="00D07D7C">
        <w:rPr>
          <w:i/>
          <w:spacing w:val="-6"/>
          <w:lang w:val="vi-VN"/>
        </w:rPr>
        <w:t>.</w:t>
      </w:r>
    </w:p>
    <w:p w14:paraId="7036B65A" w14:textId="77777777" w:rsidR="00330183" w:rsidRPr="00D07D7C" w:rsidRDefault="00330183" w:rsidP="00330183">
      <w:pPr>
        <w:spacing w:before="120"/>
        <w:ind w:firstLine="720"/>
        <w:jc w:val="both"/>
        <w:rPr>
          <w:spacing w:val="-6"/>
          <w:lang w:val="vi-VN"/>
        </w:rPr>
      </w:pPr>
      <w:r w:rsidRPr="00D07D7C">
        <w:rPr>
          <w:spacing w:val="-6"/>
        </w:rPr>
        <w:t>- Thành phố Lai Châu: 59 c</w:t>
      </w:r>
      <w:r w:rsidRPr="00D07D7C">
        <w:rPr>
          <w:rFonts w:hint="eastAsia"/>
          <w:spacing w:val="-6"/>
        </w:rPr>
        <w:t>ă</w:t>
      </w:r>
      <w:r w:rsidRPr="00D07D7C">
        <w:rPr>
          <w:spacing w:val="-6"/>
        </w:rPr>
        <w:t xml:space="preserve">n </w:t>
      </w:r>
      <w:r w:rsidRPr="00D07D7C">
        <w:rPr>
          <w:i/>
          <w:spacing w:val="-6"/>
        </w:rPr>
        <w:t>(hoàn</w:t>
      </w:r>
      <w:r w:rsidRPr="00D07D7C">
        <w:rPr>
          <w:i/>
          <w:spacing w:val="-6"/>
          <w:lang w:val="vi-VN"/>
        </w:rPr>
        <w:t xml:space="preserve"> thành </w:t>
      </w:r>
      <w:r w:rsidRPr="00D07D7C">
        <w:rPr>
          <w:i/>
          <w:spacing w:val="-6"/>
        </w:rPr>
        <w:t>52</w:t>
      </w:r>
      <w:r w:rsidRPr="00D07D7C">
        <w:rPr>
          <w:i/>
          <w:spacing w:val="-6"/>
          <w:lang w:val="vi-VN"/>
        </w:rPr>
        <w:t xml:space="preserve"> căn; đang triển khai </w:t>
      </w:r>
      <w:r w:rsidRPr="00D07D7C">
        <w:rPr>
          <w:i/>
          <w:spacing w:val="-6"/>
        </w:rPr>
        <w:t>07</w:t>
      </w:r>
      <w:r w:rsidRPr="00D07D7C">
        <w:rPr>
          <w:i/>
          <w:spacing w:val="-6"/>
          <w:lang w:val="vi-VN"/>
        </w:rPr>
        <w:t xml:space="preserve"> căn</w:t>
      </w:r>
      <w:r w:rsidRPr="00D07D7C">
        <w:rPr>
          <w:i/>
          <w:spacing w:val="-6"/>
        </w:rPr>
        <w:t>)</w:t>
      </w:r>
      <w:r w:rsidRPr="00D07D7C">
        <w:rPr>
          <w:i/>
          <w:spacing w:val="-6"/>
          <w:lang w:val="vi-VN"/>
        </w:rPr>
        <w:t>.</w:t>
      </w:r>
    </w:p>
    <w:p w14:paraId="1BBC1792" w14:textId="77777777" w:rsidR="00330183" w:rsidRPr="00D07D7C" w:rsidRDefault="00330183" w:rsidP="00330183">
      <w:pPr>
        <w:spacing w:before="120"/>
        <w:ind w:firstLine="720"/>
        <w:jc w:val="both"/>
        <w:rPr>
          <w:spacing w:val="-6"/>
        </w:rPr>
      </w:pPr>
      <w:r w:rsidRPr="00D07D7C">
        <w:rPr>
          <w:spacing w:val="-6"/>
        </w:rPr>
        <w:t xml:space="preserve">- Huyện Tam </w:t>
      </w:r>
      <w:r w:rsidRPr="00D07D7C">
        <w:rPr>
          <w:rFonts w:hint="eastAsia"/>
          <w:spacing w:val="-6"/>
        </w:rPr>
        <w:t>Đư</w:t>
      </w:r>
      <w:r w:rsidRPr="00D07D7C">
        <w:rPr>
          <w:spacing w:val="-6"/>
        </w:rPr>
        <w:t>ờng: 627 c</w:t>
      </w:r>
      <w:r w:rsidRPr="00D07D7C">
        <w:rPr>
          <w:rFonts w:hint="eastAsia"/>
          <w:spacing w:val="-6"/>
        </w:rPr>
        <w:t>ă</w:t>
      </w:r>
      <w:r w:rsidRPr="00D07D7C">
        <w:rPr>
          <w:spacing w:val="-6"/>
        </w:rPr>
        <w:t xml:space="preserve">n </w:t>
      </w:r>
      <w:r w:rsidRPr="00D07D7C">
        <w:rPr>
          <w:i/>
          <w:spacing w:val="-6"/>
        </w:rPr>
        <w:t>(hoàn</w:t>
      </w:r>
      <w:r w:rsidRPr="00D07D7C">
        <w:rPr>
          <w:i/>
          <w:spacing w:val="-6"/>
          <w:lang w:val="vi-VN"/>
        </w:rPr>
        <w:t xml:space="preserve"> thành </w:t>
      </w:r>
      <w:r w:rsidRPr="00D07D7C">
        <w:rPr>
          <w:i/>
          <w:spacing w:val="-6"/>
        </w:rPr>
        <w:t>601</w:t>
      </w:r>
      <w:r w:rsidRPr="00D07D7C">
        <w:rPr>
          <w:i/>
          <w:spacing w:val="-6"/>
          <w:lang w:val="vi-VN"/>
        </w:rPr>
        <w:t xml:space="preserve"> căn; đang triển khai </w:t>
      </w:r>
      <w:r w:rsidRPr="00D07D7C">
        <w:rPr>
          <w:i/>
          <w:spacing w:val="-6"/>
        </w:rPr>
        <w:t>26</w:t>
      </w:r>
      <w:r w:rsidRPr="00D07D7C">
        <w:rPr>
          <w:i/>
          <w:spacing w:val="-6"/>
          <w:lang w:val="vi-VN"/>
        </w:rPr>
        <w:t xml:space="preserve"> căn</w:t>
      </w:r>
      <w:r w:rsidRPr="00D07D7C">
        <w:rPr>
          <w:i/>
          <w:spacing w:val="-6"/>
        </w:rPr>
        <w:t>)</w:t>
      </w:r>
      <w:r w:rsidRPr="00D07D7C">
        <w:rPr>
          <w:i/>
          <w:spacing w:val="-6"/>
          <w:lang w:val="vi-VN"/>
        </w:rPr>
        <w:t>.</w:t>
      </w:r>
    </w:p>
    <w:p w14:paraId="10DC4A44" w14:textId="77777777" w:rsidR="0071023D" w:rsidRPr="00D07D7C" w:rsidRDefault="0071023D" w:rsidP="0071023D">
      <w:pPr>
        <w:spacing w:before="120"/>
        <w:ind w:firstLine="720"/>
        <w:jc w:val="both"/>
        <w:rPr>
          <w:spacing w:val="-6"/>
          <w:lang w:val="vi-VN"/>
        </w:rPr>
      </w:pPr>
      <w:r w:rsidRPr="00D07D7C">
        <w:rPr>
          <w:spacing w:val="-6"/>
        </w:rPr>
        <w:lastRenderedPageBreak/>
        <w:t>- Huyện Sìn Hồ: 1.124 c</w:t>
      </w:r>
      <w:r w:rsidRPr="00D07D7C">
        <w:rPr>
          <w:rFonts w:hint="eastAsia"/>
          <w:spacing w:val="-6"/>
        </w:rPr>
        <w:t>ă</w:t>
      </w:r>
      <w:r w:rsidRPr="00D07D7C">
        <w:rPr>
          <w:spacing w:val="-6"/>
        </w:rPr>
        <w:t xml:space="preserve">n </w:t>
      </w:r>
      <w:r w:rsidRPr="00D07D7C">
        <w:rPr>
          <w:i/>
          <w:spacing w:val="-6"/>
        </w:rPr>
        <w:t>(hoàn</w:t>
      </w:r>
      <w:r w:rsidRPr="00D07D7C">
        <w:rPr>
          <w:i/>
          <w:spacing w:val="-6"/>
          <w:lang w:val="vi-VN"/>
        </w:rPr>
        <w:t xml:space="preserve"> thành </w:t>
      </w:r>
      <w:r w:rsidRPr="00D07D7C">
        <w:rPr>
          <w:i/>
          <w:spacing w:val="-6"/>
        </w:rPr>
        <w:t>1.082</w:t>
      </w:r>
      <w:r w:rsidRPr="00D07D7C">
        <w:rPr>
          <w:i/>
          <w:spacing w:val="-6"/>
          <w:lang w:val="vi-VN"/>
        </w:rPr>
        <w:t xml:space="preserve"> căn; đang triển khai </w:t>
      </w:r>
      <w:r w:rsidRPr="00D07D7C">
        <w:rPr>
          <w:i/>
          <w:spacing w:val="-6"/>
        </w:rPr>
        <w:t>42</w:t>
      </w:r>
      <w:r w:rsidRPr="00D07D7C">
        <w:rPr>
          <w:i/>
          <w:spacing w:val="-6"/>
          <w:lang w:val="vi-VN"/>
        </w:rPr>
        <w:t xml:space="preserve"> căn</w:t>
      </w:r>
      <w:r w:rsidRPr="00D07D7C">
        <w:rPr>
          <w:i/>
          <w:spacing w:val="-6"/>
        </w:rPr>
        <w:t>)</w:t>
      </w:r>
      <w:r w:rsidRPr="00D07D7C">
        <w:rPr>
          <w:i/>
          <w:spacing w:val="-6"/>
          <w:lang w:val="vi-VN"/>
        </w:rPr>
        <w:t>.</w:t>
      </w:r>
    </w:p>
    <w:p w14:paraId="19E0F789" w14:textId="77777777" w:rsidR="00330183" w:rsidRPr="00D07D7C" w:rsidRDefault="00330183" w:rsidP="00330183">
      <w:pPr>
        <w:spacing w:before="120"/>
        <w:ind w:firstLine="720"/>
        <w:jc w:val="both"/>
        <w:rPr>
          <w:spacing w:val="-10"/>
          <w:lang w:val="vi-VN"/>
        </w:rPr>
      </w:pPr>
      <w:r w:rsidRPr="00D07D7C">
        <w:rPr>
          <w:spacing w:val="-10"/>
        </w:rPr>
        <w:t>- Huyện Phong Thổ: 1</w:t>
      </w:r>
      <w:r w:rsidRPr="00D07D7C">
        <w:rPr>
          <w:spacing w:val="-10"/>
          <w:lang w:val="vi-VN"/>
        </w:rPr>
        <w:t>.</w:t>
      </w:r>
      <w:r w:rsidRPr="00D07D7C">
        <w:rPr>
          <w:spacing w:val="-10"/>
        </w:rPr>
        <w:t>787 c</w:t>
      </w:r>
      <w:r w:rsidRPr="00D07D7C">
        <w:rPr>
          <w:rFonts w:hint="eastAsia"/>
          <w:spacing w:val="-10"/>
        </w:rPr>
        <w:t>ă</w:t>
      </w:r>
      <w:r w:rsidRPr="00D07D7C">
        <w:rPr>
          <w:spacing w:val="-10"/>
        </w:rPr>
        <w:t xml:space="preserve">n </w:t>
      </w:r>
      <w:r w:rsidRPr="00D07D7C">
        <w:rPr>
          <w:i/>
          <w:spacing w:val="-10"/>
        </w:rPr>
        <w:t>(hoàn</w:t>
      </w:r>
      <w:r w:rsidRPr="00D07D7C">
        <w:rPr>
          <w:i/>
          <w:spacing w:val="-10"/>
          <w:lang w:val="vi-VN"/>
        </w:rPr>
        <w:t xml:space="preserve">  thành </w:t>
      </w:r>
      <w:r w:rsidRPr="00D07D7C">
        <w:rPr>
          <w:i/>
          <w:spacing w:val="-10"/>
        </w:rPr>
        <w:t>1.435</w:t>
      </w:r>
      <w:r w:rsidRPr="00D07D7C">
        <w:rPr>
          <w:i/>
          <w:spacing w:val="-10"/>
          <w:lang w:val="vi-VN"/>
        </w:rPr>
        <w:t xml:space="preserve"> căn; đang triển khai </w:t>
      </w:r>
      <w:r w:rsidRPr="00D07D7C">
        <w:rPr>
          <w:i/>
          <w:spacing w:val="-10"/>
        </w:rPr>
        <w:t>352</w:t>
      </w:r>
      <w:r w:rsidRPr="00D07D7C">
        <w:rPr>
          <w:i/>
          <w:spacing w:val="-10"/>
          <w:lang w:val="vi-VN"/>
        </w:rPr>
        <w:t xml:space="preserve"> căn</w:t>
      </w:r>
      <w:r w:rsidRPr="00D07D7C">
        <w:rPr>
          <w:i/>
          <w:spacing w:val="-10"/>
        </w:rPr>
        <w:t>)</w:t>
      </w:r>
      <w:r w:rsidRPr="00D07D7C">
        <w:rPr>
          <w:i/>
          <w:spacing w:val="-10"/>
          <w:lang w:val="vi-VN"/>
        </w:rPr>
        <w:t>.</w:t>
      </w:r>
    </w:p>
    <w:p w14:paraId="0D628EE1" w14:textId="77777777" w:rsidR="00330183" w:rsidRPr="00D07D7C" w:rsidRDefault="00330183" w:rsidP="00330183">
      <w:pPr>
        <w:spacing w:before="120"/>
        <w:ind w:firstLine="720"/>
        <w:jc w:val="both"/>
        <w:rPr>
          <w:spacing w:val="-10"/>
        </w:rPr>
      </w:pPr>
      <w:r w:rsidRPr="00D07D7C">
        <w:rPr>
          <w:spacing w:val="-6"/>
        </w:rPr>
        <w:t>-</w:t>
      </w:r>
      <w:r w:rsidRPr="00D07D7C">
        <w:rPr>
          <w:spacing w:val="-10"/>
        </w:rPr>
        <w:t xml:space="preserve"> Huyện M</w:t>
      </w:r>
      <w:r w:rsidRPr="00D07D7C">
        <w:rPr>
          <w:rFonts w:hint="eastAsia"/>
          <w:spacing w:val="-10"/>
        </w:rPr>
        <w:t>ư</w:t>
      </w:r>
      <w:r w:rsidRPr="00D07D7C">
        <w:rPr>
          <w:spacing w:val="-10"/>
        </w:rPr>
        <w:t>ờng Tè: 2.077 c</w:t>
      </w:r>
      <w:r w:rsidRPr="00D07D7C">
        <w:rPr>
          <w:rFonts w:hint="eastAsia"/>
          <w:spacing w:val="-10"/>
        </w:rPr>
        <w:t>ă</w:t>
      </w:r>
      <w:r w:rsidRPr="00D07D7C">
        <w:rPr>
          <w:spacing w:val="-10"/>
        </w:rPr>
        <w:t xml:space="preserve">n </w:t>
      </w:r>
      <w:r w:rsidRPr="00D07D7C">
        <w:rPr>
          <w:i/>
          <w:spacing w:val="-10"/>
        </w:rPr>
        <w:t>(hoàn thành 1.626 căn; đang triển khai 451 căn).</w:t>
      </w:r>
    </w:p>
    <w:p w14:paraId="156BFDAF" w14:textId="77777777" w:rsidR="00A424DE" w:rsidRPr="00D07D7C" w:rsidRDefault="00855039">
      <w:pPr>
        <w:widowControl w:val="0"/>
        <w:shd w:val="clear" w:color="auto" w:fill="FFFFFF"/>
        <w:spacing w:before="120" w:after="0" w:line="288" w:lineRule="auto"/>
        <w:ind w:firstLine="720"/>
        <w:jc w:val="both"/>
        <w:rPr>
          <w:rFonts w:cs="Times New Roman"/>
          <w:b/>
          <w:iCs/>
          <w:szCs w:val="28"/>
        </w:rPr>
      </w:pPr>
      <w:r w:rsidRPr="00D07D7C">
        <w:rPr>
          <w:rFonts w:cs="Times New Roman"/>
          <w:b/>
          <w:iCs/>
          <w:szCs w:val="28"/>
        </w:rPr>
        <w:t>4</w:t>
      </w:r>
      <w:r w:rsidRPr="00D07D7C">
        <w:rPr>
          <w:rFonts w:cs="Times New Roman"/>
          <w:b/>
          <w:iCs/>
          <w:szCs w:val="28"/>
          <w:lang w:val="vi-VN"/>
        </w:rPr>
        <w:t xml:space="preserve">. </w:t>
      </w:r>
      <w:r w:rsidRPr="00D07D7C">
        <w:rPr>
          <w:rFonts w:cs="Times New Roman"/>
          <w:b/>
          <w:iCs/>
          <w:szCs w:val="28"/>
        </w:rPr>
        <w:t>Nhu cầu kinh phí và kết quả triển khai thực hiện</w:t>
      </w:r>
    </w:p>
    <w:p w14:paraId="6AEFD812" w14:textId="14F49933" w:rsidR="00A424DE" w:rsidRPr="00D07D7C" w:rsidRDefault="00855039">
      <w:pPr>
        <w:widowControl w:val="0"/>
        <w:shd w:val="clear" w:color="auto" w:fill="FFFFFF"/>
        <w:spacing w:before="120" w:after="0" w:line="288" w:lineRule="auto"/>
        <w:ind w:firstLine="720"/>
        <w:jc w:val="both"/>
        <w:rPr>
          <w:rFonts w:eastAsia="Times New Roman" w:cs="Times New Roman"/>
          <w:iCs/>
          <w:szCs w:val="28"/>
          <w:lang w:val="it-IT"/>
        </w:rPr>
      </w:pPr>
      <w:r w:rsidRPr="00D07D7C">
        <w:rPr>
          <w:rFonts w:eastAsia="Times New Roman" w:cs="Times New Roman"/>
          <w:iCs/>
          <w:szCs w:val="28"/>
          <w:lang w:val="it-IT"/>
        </w:rPr>
        <w:t xml:space="preserve">4.1. Tổng nhu cầu kinh phí cần thực hiện là </w:t>
      </w:r>
      <w:r w:rsidR="00330183" w:rsidRPr="00D07D7C">
        <w:rPr>
          <w:rStyle w:val="fontstyle01"/>
          <w:iCs/>
          <w:color w:val="auto"/>
        </w:rPr>
        <w:t>394.680</w:t>
      </w:r>
      <w:r w:rsidRPr="00D07D7C">
        <w:rPr>
          <w:rStyle w:val="fontstyle01"/>
          <w:iCs/>
          <w:color w:val="auto"/>
          <w:lang w:val="vi-VN"/>
        </w:rPr>
        <w:t xml:space="preserve"> triệu đồng</w:t>
      </w:r>
      <w:r w:rsidRPr="00D07D7C">
        <w:rPr>
          <w:rFonts w:eastAsia="Times New Roman" w:cs="Times New Roman"/>
          <w:iCs/>
          <w:szCs w:val="28"/>
          <w:lang w:val="it-IT"/>
        </w:rPr>
        <w:t xml:space="preserve">. </w:t>
      </w:r>
    </w:p>
    <w:p w14:paraId="6F844C3A" w14:textId="59128AD9" w:rsidR="0056408E" w:rsidRPr="00D07D7C" w:rsidRDefault="00855039" w:rsidP="0056408E">
      <w:pPr>
        <w:shd w:val="clear" w:color="auto" w:fill="FFFFFF"/>
        <w:spacing w:before="120"/>
        <w:ind w:firstLine="720"/>
        <w:jc w:val="both"/>
        <w:rPr>
          <w:szCs w:val="28"/>
        </w:rPr>
      </w:pPr>
      <w:r w:rsidRPr="00D07D7C">
        <w:rPr>
          <w:rFonts w:cs="Times New Roman"/>
          <w:iCs/>
          <w:szCs w:val="28"/>
          <w:lang w:val="it-IT"/>
        </w:rPr>
        <w:t xml:space="preserve">4.2. </w:t>
      </w:r>
      <w:r w:rsidR="0056408E" w:rsidRPr="00D07D7C">
        <w:rPr>
          <w:szCs w:val="28"/>
        </w:rPr>
        <w:t xml:space="preserve">Tổng kinh phí đã huy động: 594.076 triệu đồng </w:t>
      </w:r>
      <w:r w:rsidR="0056408E" w:rsidRPr="00D07D7C">
        <w:rPr>
          <w:i/>
          <w:szCs w:val="28"/>
        </w:rPr>
        <w:t>(nguồn nhà nước huy động 363.392 triệu đồng cho 6.504</w:t>
      </w:r>
      <w:r w:rsidR="00237E0C" w:rsidRPr="00D07D7C">
        <w:rPr>
          <w:i/>
          <w:szCs w:val="28"/>
        </w:rPr>
        <w:t>/</w:t>
      </w:r>
      <w:r w:rsidR="00237E0C" w:rsidRPr="00D07D7C">
        <w:rPr>
          <w:rFonts w:cs="Times New Roman"/>
          <w:i/>
          <w:iCs/>
          <w:szCs w:val="28"/>
        </w:rPr>
        <w:t>7.161</w:t>
      </w:r>
      <w:r w:rsidR="00237E0C" w:rsidRPr="00D07D7C">
        <w:rPr>
          <w:rFonts w:cs="Times New Roman"/>
          <w:iCs/>
          <w:szCs w:val="28"/>
        </w:rPr>
        <w:t xml:space="preserve"> </w:t>
      </w:r>
      <w:r w:rsidR="0056408E" w:rsidRPr="00D07D7C">
        <w:rPr>
          <w:i/>
          <w:szCs w:val="28"/>
        </w:rPr>
        <w:t>căn; các hộ được hỗ trợ 6.504 căn đã đối ứng từ gia đình và các nguồn hỗ trợ khác 230.684 triệu đồng),</w:t>
      </w:r>
      <w:r w:rsidR="0056408E" w:rsidRPr="00D07D7C">
        <w:rPr>
          <w:szCs w:val="28"/>
        </w:rPr>
        <w:t xml:space="preserve"> cụ thể:</w:t>
      </w:r>
    </w:p>
    <w:p w14:paraId="416D3E70" w14:textId="77777777" w:rsidR="0056408E" w:rsidRPr="00D07D7C" w:rsidRDefault="0056408E" w:rsidP="0056408E">
      <w:pPr>
        <w:shd w:val="clear" w:color="auto" w:fill="FFFFFF"/>
        <w:spacing w:before="120"/>
        <w:ind w:firstLine="720"/>
        <w:jc w:val="both"/>
        <w:rPr>
          <w:szCs w:val="28"/>
        </w:rPr>
      </w:pPr>
      <w:r w:rsidRPr="00D07D7C">
        <w:rPr>
          <w:szCs w:val="28"/>
        </w:rPr>
        <w:t xml:space="preserve">a) Huy </w:t>
      </w:r>
      <w:r w:rsidRPr="00D07D7C">
        <w:rPr>
          <w:rFonts w:hint="eastAsia"/>
          <w:szCs w:val="28"/>
        </w:rPr>
        <w:t>đ</w:t>
      </w:r>
      <w:r w:rsidRPr="00D07D7C">
        <w:rPr>
          <w:szCs w:val="28"/>
        </w:rPr>
        <w:t>ộng từ nguồn ngân sách nhà n</w:t>
      </w:r>
      <w:r w:rsidRPr="00D07D7C">
        <w:rPr>
          <w:rFonts w:hint="eastAsia"/>
          <w:szCs w:val="28"/>
        </w:rPr>
        <w:t>ư</w:t>
      </w:r>
      <w:r w:rsidRPr="00D07D7C">
        <w:rPr>
          <w:szCs w:val="28"/>
        </w:rPr>
        <w:t>ớc và qua Ủy ban Mặt trận Tổ quốc Việt Nam tỉnh, các c</w:t>
      </w:r>
      <w:r w:rsidRPr="00D07D7C">
        <w:rPr>
          <w:rFonts w:hint="eastAsia"/>
          <w:szCs w:val="28"/>
        </w:rPr>
        <w:t>ơ</w:t>
      </w:r>
      <w:r w:rsidRPr="00D07D7C">
        <w:rPr>
          <w:szCs w:val="28"/>
        </w:rPr>
        <w:t xml:space="preserve"> quan, </w:t>
      </w:r>
      <w:r w:rsidRPr="00D07D7C">
        <w:rPr>
          <w:rFonts w:hint="eastAsia"/>
          <w:szCs w:val="28"/>
        </w:rPr>
        <w:t>đ</w:t>
      </w:r>
      <w:r w:rsidRPr="00D07D7C">
        <w:rPr>
          <w:szCs w:val="28"/>
        </w:rPr>
        <w:t xml:space="preserve">oàn thể: 363.392 triệu </w:t>
      </w:r>
      <w:r w:rsidRPr="00D07D7C">
        <w:rPr>
          <w:rFonts w:hint="eastAsia"/>
          <w:szCs w:val="28"/>
        </w:rPr>
        <w:t>đ</w:t>
      </w:r>
      <w:r w:rsidRPr="00D07D7C">
        <w:rPr>
          <w:szCs w:val="28"/>
        </w:rPr>
        <w:t xml:space="preserve">ồng </w:t>
      </w:r>
      <w:r w:rsidRPr="00D07D7C">
        <w:rPr>
          <w:rFonts w:hint="eastAsia"/>
          <w:szCs w:val="28"/>
        </w:rPr>
        <w:t>đ</w:t>
      </w:r>
      <w:r w:rsidRPr="00D07D7C">
        <w:rPr>
          <w:szCs w:val="28"/>
        </w:rPr>
        <w:t>ể thực hiện 6.504 c</w:t>
      </w:r>
      <w:r w:rsidRPr="00D07D7C">
        <w:rPr>
          <w:rFonts w:hint="eastAsia"/>
          <w:szCs w:val="28"/>
        </w:rPr>
        <w:t>ă</w:t>
      </w:r>
      <w:r w:rsidRPr="00D07D7C">
        <w:rPr>
          <w:szCs w:val="28"/>
        </w:rPr>
        <w:t xml:space="preserve">n </w:t>
      </w:r>
      <w:r w:rsidRPr="00D07D7C">
        <w:rPr>
          <w:rFonts w:hint="eastAsia"/>
          <w:szCs w:val="28"/>
        </w:rPr>
        <w:t>đ</w:t>
      </w:r>
      <w:r w:rsidRPr="00D07D7C">
        <w:rPr>
          <w:szCs w:val="28"/>
        </w:rPr>
        <w:t>ạt 92,07% so với tổng nhu cầu hỗ trợ, cụ thể:</w:t>
      </w:r>
    </w:p>
    <w:p w14:paraId="170121C9" w14:textId="77777777" w:rsidR="0056408E" w:rsidRPr="00D07D7C" w:rsidRDefault="0056408E" w:rsidP="0056408E">
      <w:pPr>
        <w:shd w:val="clear" w:color="auto" w:fill="FFFFFF"/>
        <w:spacing w:before="120"/>
        <w:ind w:firstLine="720"/>
        <w:jc w:val="both"/>
        <w:rPr>
          <w:szCs w:val="28"/>
        </w:rPr>
      </w:pPr>
      <w:r w:rsidRPr="00D07D7C">
        <w:rPr>
          <w:szCs w:val="28"/>
        </w:rPr>
        <w:t>- Ngu</w:t>
      </w:r>
      <w:r w:rsidRPr="00D07D7C">
        <w:rPr>
          <w:rFonts w:cs="Arial"/>
          <w:szCs w:val="28"/>
        </w:rPr>
        <w:t>ồ</w:t>
      </w:r>
      <w:r w:rsidRPr="00D07D7C">
        <w:rPr>
          <w:szCs w:val="28"/>
        </w:rPr>
        <w:t>n ng</w:t>
      </w:r>
      <w:r w:rsidRPr="00D07D7C">
        <w:rPr>
          <w:rFonts w:cs=".VnTime"/>
          <w:szCs w:val="28"/>
        </w:rPr>
        <w:t>â</w:t>
      </w:r>
      <w:r w:rsidRPr="00D07D7C">
        <w:rPr>
          <w:szCs w:val="28"/>
        </w:rPr>
        <w:t>n s</w:t>
      </w:r>
      <w:r w:rsidRPr="00D07D7C">
        <w:rPr>
          <w:rFonts w:cs=".VnTime"/>
          <w:szCs w:val="28"/>
        </w:rPr>
        <w:t>á</w:t>
      </w:r>
      <w:r w:rsidRPr="00D07D7C">
        <w:rPr>
          <w:szCs w:val="28"/>
        </w:rPr>
        <w:t>ch nh</w:t>
      </w:r>
      <w:r w:rsidRPr="00D07D7C">
        <w:rPr>
          <w:rFonts w:cs="Arial"/>
          <w:szCs w:val="28"/>
        </w:rPr>
        <w:t>à</w:t>
      </w:r>
      <w:r w:rsidRPr="00D07D7C">
        <w:rPr>
          <w:szCs w:val="28"/>
        </w:rPr>
        <w:t xml:space="preserve"> n</w:t>
      </w:r>
      <w:r w:rsidRPr="00D07D7C">
        <w:rPr>
          <w:rFonts w:cs="Arial"/>
          <w:szCs w:val="28"/>
        </w:rPr>
        <w:t>ướ</w:t>
      </w:r>
      <w:r w:rsidRPr="00D07D7C">
        <w:rPr>
          <w:szCs w:val="28"/>
        </w:rPr>
        <w:t>c v</w:t>
      </w:r>
      <w:r w:rsidRPr="00D07D7C">
        <w:rPr>
          <w:rFonts w:cs="Arial"/>
          <w:szCs w:val="28"/>
        </w:rPr>
        <w:t>à</w:t>
      </w:r>
      <w:r w:rsidRPr="00D07D7C">
        <w:rPr>
          <w:szCs w:val="28"/>
        </w:rPr>
        <w:t xml:space="preserve"> ph</w:t>
      </w:r>
      <w:r w:rsidRPr="00D07D7C">
        <w:rPr>
          <w:rFonts w:cs=".VnTime"/>
          <w:szCs w:val="28"/>
        </w:rPr>
        <w:t>â</w:t>
      </w:r>
      <w:r w:rsidRPr="00D07D7C">
        <w:rPr>
          <w:szCs w:val="28"/>
        </w:rPr>
        <w:t>n b</w:t>
      </w:r>
      <w:r w:rsidRPr="00D07D7C">
        <w:rPr>
          <w:rFonts w:cs="Arial"/>
          <w:szCs w:val="28"/>
        </w:rPr>
        <w:t>ổ</w:t>
      </w:r>
      <w:r w:rsidRPr="00D07D7C">
        <w:rPr>
          <w:szCs w:val="28"/>
        </w:rPr>
        <w:t xml:space="preserve"> theo ng</w:t>
      </w:r>
      <w:r w:rsidRPr="00D07D7C">
        <w:rPr>
          <w:rFonts w:cs=".VnTime"/>
          <w:szCs w:val="28"/>
        </w:rPr>
        <w:t>â</w:t>
      </w:r>
      <w:r w:rsidRPr="00D07D7C">
        <w:rPr>
          <w:szCs w:val="28"/>
        </w:rPr>
        <w:t>n s</w:t>
      </w:r>
      <w:r w:rsidRPr="00D07D7C">
        <w:rPr>
          <w:rFonts w:cs=".VnTime"/>
          <w:szCs w:val="28"/>
        </w:rPr>
        <w:t>á</w:t>
      </w:r>
      <w:r w:rsidRPr="00D07D7C">
        <w:rPr>
          <w:szCs w:val="28"/>
        </w:rPr>
        <w:t>ch: 213.258 tri</w:t>
      </w:r>
      <w:r w:rsidRPr="00D07D7C">
        <w:rPr>
          <w:rFonts w:cs="Arial"/>
          <w:szCs w:val="28"/>
        </w:rPr>
        <w:t>ệ</w:t>
      </w:r>
      <w:r w:rsidRPr="00D07D7C">
        <w:rPr>
          <w:szCs w:val="28"/>
        </w:rPr>
        <w:t xml:space="preserve">u </w:t>
      </w:r>
      <w:r w:rsidRPr="00D07D7C">
        <w:rPr>
          <w:rFonts w:cs="Arial"/>
          <w:szCs w:val="28"/>
        </w:rPr>
        <w:t>đồ</w:t>
      </w:r>
      <w:r w:rsidRPr="00D07D7C">
        <w:rPr>
          <w:szCs w:val="28"/>
        </w:rPr>
        <w:t>ng, g</w:t>
      </w:r>
      <w:r w:rsidRPr="00D07D7C">
        <w:rPr>
          <w:rFonts w:cs="Arial"/>
          <w:szCs w:val="28"/>
        </w:rPr>
        <w:t>ồ</w:t>
      </w:r>
      <w:r w:rsidRPr="00D07D7C">
        <w:rPr>
          <w:szCs w:val="28"/>
        </w:rPr>
        <w:t>m:</w:t>
      </w:r>
    </w:p>
    <w:p w14:paraId="2179E05B" w14:textId="77777777" w:rsidR="0056408E" w:rsidRPr="00D07D7C" w:rsidRDefault="0056408E" w:rsidP="0056408E">
      <w:pPr>
        <w:shd w:val="clear" w:color="auto" w:fill="FFFFFF"/>
        <w:spacing w:before="120"/>
        <w:ind w:firstLine="720"/>
        <w:jc w:val="both"/>
        <w:rPr>
          <w:szCs w:val="28"/>
        </w:rPr>
      </w:pPr>
      <w:r w:rsidRPr="00D07D7C">
        <w:rPr>
          <w:szCs w:val="28"/>
        </w:rPr>
        <w:t>+ Ngu</w:t>
      </w:r>
      <w:r w:rsidRPr="00D07D7C">
        <w:rPr>
          <w:rFonts w:cs="Arial"/>
          <w:szCs w:val="28"/>
        </w:rPr>
        <w:t>ồ</w:t>
      </w:r>
      <w:r w:rsidRPr="00D07D7C">
        <w:rPr>
          <w:szCs w:val="28"/>
        </w:rPr>
        <w:t>n ti</w:t>
      </w:r>
      <w:r w:rsidRPr="00D07D7C">
        <w:rPr>
          <w:rFonts w:cs="Arial"/>
          <w:szCs w:val="28"/>
        </w:rPr>
        <w:t>ế</w:t>
      </w:r>
      <w:r w:rsidRPr="00D07D7C">
        <w:rPr>
          <w:szCs w:val="28"/>
        </w:rPr>
        <w:t>t ki</w:t>
      </w:r>
      <w:r w:rsidRPr="00D07D7C">
        <w:rPr>
          <w:rFonts w:cs="Arial"/>
          <w:szCs w:val="28"/>
        </w:rPr>
        <w:t>ệ</w:t>
      </w:r>
      <w:r w:rsidRPr="00D07D7C">
        <w:rPr>
          <w:szCs w:val="28"/>
        </w:rPr>
        <w:t>m 5% chi th</w:t>
      </w:r>
      <w:r w:rsidRPr="00D07D7C">
        <w:rPr>
          <w:rFonts w:cs="Arial"/>
          <w:szCs w:val="28"/>
        </w:rPr>
        <w:t>ườ</w:t>
      </w:r>
      <w:r w:rsidRPr="00D07D7C">
        <w:rPr>
          <w:szCs w:val="28"/>
        </w:rPr>
        <w:t>ng xuy</w:t>
      </w:r>
      <w:r w:rsidRPr="00D07D7C">
        <w:rPr>
          <w:rFonts w:cs=".VnTime"/>
          <w:szCs w:val="28"/>
        </w:rPr>
        <w:t>ê</w:t>
      </w:r>
      <w:r w:rsidRPr="00D07D7C">
        <w:rPr>
          <w:szCs w:val="28"/>
        </w:rPr>
        <w:t>n n</w:t>
      </w:r>
      <w:r w:rsidRPr="00D07D7C">
        <w:rPr>
          <w:rFonts w:cs="Arial"/>
          <w:szCs w:val="28"/>
        </w:rPr>
        <w:t>ă</w:t>
      </w:r>
      <w:r w:rsidRPr="00D07D7C">
        <w:rPr>
          <w:szCs w:val="28"/>
        </w:rPr>
        <w:t>m 2024 c</w:t>
      </w:r>
      <w:r w:rsidRPr="00D07D7C">
        <w:rPr>
          <w:rFonts w:cs="Arial"/>
          <w:szCs w:val="28"/>
        </w:rPr>
        <w:t>ủ</w:t>
      </w:r>
      <w:r w:rsidRPr="00D07D7C">
        <w:rPr>
          <w:szCs w:val="28"/>
        </w:rPr>
        <w:t xml:space="preserve">a trung </w:t>
      </w:r>
      <w:r w:rsidRPr="00D07D7C">
        <w:rPr>
          <w:rFonts w:cs="Arial"/>
          <w:szCs w:val="28"/>
        </w:rPr>
        <w:t>ươ</w:t>
      </w:r>
      <w:r w:rsidRPr="00D07D7C">
        <w:rPr>
          <w:szCs w:val="28"/>
        </w:rPr>
        <w:t>ng v</w:t>
      </w:r>
      <w:r w:rsidRPr="00D07D7C">
        <w:rPr>
          <w:rFonts w:cs="Arial"/>
          <w:szCs w:val="28"/>
        </w:rPr>
        <w:t>à</w:t>
      </w:r>
      <w:r w:rsidRPr="00D07D7C">
        <w:rPr>
          <w:szCs w:val="28"/>
        </w:rPr>
        <w:t xml:space="preserve"> c</w:t>
      </w:r>
      <w:r w:rsidRPr="00D07D7C">
        <w:rPr>
          <w:rFonts w:cs="Arial"/>
          <w:szCs w:val="28"/>
        </w:rPr>
        <w:t>ủ</w:t>
      </w:r>
      <w:r w:rsidRPr="00D07D7C">
        <w:rPr>
          <w:szCs w:val="28"/>
        </w:rPr>
        <w:t>a t</w:t>
      </w:r>
      <w:r w:rsidRPr="00D07D7C">
        <w:rPr>
          <w:rFonts w:cs="Arial"/>
          <w:szCs w:val="28"/>
        </w:rPr>
        <w:t>ỉ</w:t>
      </w:r>
      <w:r w:rsidRPr="00D07D7C">
        <w:rPr>
          <w:szCs w:val="28"/>
        </w:rPr>
        <w:t>nh l</w:t>
      </w:r>
      <w:r w:rsidRPr="00D07D7C">
        <w:rPr>
          <w:rFonts w:cs="Arial"/>
          <w:szCs w:val="28"/>
        </w:rPr>
        <w:t>à</w:t>
      </w:r>
      <w:r w:rsidRPr="00D07D7C">
        <w:rPr>
          <w:szCs w:val="28"/>
        </w:rPr>
        <w:t xml:space="preserve"> 36.068 tri</w:t>
      </w:r>
      <w:r w:rsidRPr="00D07D7C">
        <w:rPr>
          <w:rFonts w:cs="Arial"/>
          <w:szCs w:val="28"/>
        </w:rPr>
        <w:t>ệ</w:t>
      </w:r>
      <w:r w:rsidRPr="00D07D7C">
        <w:rPr>
          <w:szCs w:val="28"/>
        </w:rPr>
        <w:t xml:space="preserve">u </w:t>
      </w:r>
      <w:r w:rsidRPr="00D07D7C">
        <w:rPr>
          <w:rFonts w:cs="Arial"/>
          <w:szCs w:val="28"/>
        </w:rPr>
        <w:t>đồ</w:t>
      </w:r>
      <w:r w:rsidRPr="00D07D7C">
        <w:rPr>
          <w:szCs w:val="28"/>
        </w:rPr>
        <w:t xml:space="preserve">ng </w:t>
      </w:r>
      <w:r w:rsidRPr="00D07D7C">
        <w:rPr>
          <w:i/>
          <w:szCs w:val="28"/>
        </w:rPr>
        <w:t xml:space="preserve">(trong </w:t>
      </w:r>
      <w:r w:rsidRPr="00D07D7C">
        <w:rPr>
          <w:rFonts w:cs="Arial"/>
          <w:i/>
          <w:szCs w:val="28"/>
        </w:rPr>
        <w:t>đ</w:t>
      </w:r>
      <w:r w:rsidRPr="00D07D7C">
        <w:rPr>
          <w:rFonts w:cs=".VnTime"/>
          <w:i/>
          <w:szCs w:val="28"/>
        </w:rPr>
        <w:t>ó</w:t>
      </w:r>
      <w:r w:rsidRPr="00D07D7C">
        <w:rPr>
          <w:i/>
          <w:szCs w:val="28"/>
        </w:rPr>
        <w:t>: T</w:t>
      </w:r>
      <w:r w:rsidRPr="00D07D7C">
        <w:rPr>
          <w:rFonts w:cs="Arial"/>
          <w:i/>
          <w:szCs w:val="28"/>
        </w:rPr>
        <w:t>ỉ</w:t>
      </w:r>
      <w:r w:rsidRPr="00D07D7C">
        <w:rPr>
          <w:i/>
          <w:szCs w:val="28"/>
        </w:rPr>
        <w:t>nh: 12.696 tri</w:t>
      </w:r>
      <w:r w:rsidRPr="00D07D7C">
        <w:rPr>
          <w:rFonts w:cs="Arial"/>
          <w:i/>
          <w:szCs w:val="28"/>
        </w:rPr>
        <w:t>ệ</w:t>
      </w:r>
      <w:r w:rsidRPr="00D07D7C">
        <w:rPr>
          <w:i/>
          <w:szCs w:val="28"/>
        </w:rPr>
        <w:t xml:space="preserve">u </w:t>
      </w:r>
      <w:r w:rsidRPr="00D07D7C">
        <w:rPr>
          <w:rFonts w:cs="Arial"/>
          <w:i/>
          <w:szCs w:val="28"/>
        </w:rPr>
        <w:t>đồ</w:t>
      </w:r>
      <w:r w:rsidRPr="00D07D7C">
        <w:rPr>
          <w:i/>
          <w:szCs w:val="28"/>
        </w:rPr>
        <w:t xml:space="preserve">ng; Trung </w:t>
      </w:r>
      <w:r w:rsidRPr="00D07D7C">
        <w:rPr>
          <w:rFonts w:cs="Arial"/>
          <w:i/>
          <w:szCs w:val="28"/>
        </w:rPr>
        <w:t>ươ</w:t>
      </w:r>
      <w:r w:rsidRPr="00D07D7C">
        <w:rPr>
          <w:i/>
          <w:szCs w:val="28"/>
        </w:rPr>
        <w:t>ng: 23.372 tri</w:t>
      </w:r>
      <w:r w:rsidRPr="00D07D7C">
        <w:rPr>
          <w:rFonts w:cs="Arial"/>
          <w:i/>
          <w:szCs w:val="28"/>
        </w:rPr>
        <w:t>ệ</w:t>
      </w:r>
      <w:r w:rsidRPr="00D07D7C">
        <w:rPr>
          <w:i/>
          <w:szCs w:val="28"/>
        </w:rPr>
        <w:t xml:space="preserve">u </w:t>
      </w:r>
      <w:r w:rsidRPr="00D07D7C">
        <w:rPr>
          <w:rFonts w:cs="Arial"/>
          <w:i/>
          <w:szCs w:val="28"/>
        </w:rPr>
        <w:t>đồ</w:t>
      </w:r>
      <w:r w:rsidRPr="00D07D7C">
        <w:rPr>
          <w:i/>
          <w:szCs w:val="28"/>
        </w:rPr>
        <w:t>ng);</w:t>
      </w:r>
    </w:p>
    <w:p w14:paraId="5BA0CFB5" w14:textId="77777777" w:rsidR="0056408E" w:rsidRPr="00D07D7C" w:rsidRDefault="0056408E" w:rsidP="0056408E">
      <w:pPr>
        <w:shd w:val="clear" w:color="auto" w:fill="FFFFFF"/>
        <w:spacing w:before="120"/>
        <w:ind w:firstLine="720"/>
        <w:jc w:val="both"/>
        <w:rPr>
          <w:szCs w:val="28"/>
        </w:rPr>
      </w:pPr>
      <w:r w:rsidRPr="00D07D7C">
        <w:rPr>
          <w:szCs w:val="28"/>
        </w:rPr>
        <w:t>+ Ngu</w:t>
      </w:r>
      <w:r w:rsidRPr="00D07D7C">
        <w:rPr>
          <w:rFonts w:cs="Arial"/>
          <w:szCs w:val="28"/>
        </w:rPr>
        <w:t>ồ</w:t>
      </w:r>
      <w:r w:rsidRPr="00D07D7C">
        <w:rPr>
          <w:szCs w:val="28"/>
        </w:rPr>
        <w:t>n NSTW h</w:t>
      </w:r>
      <w:r w:rsidRPr="00D07D7C">
        <w:rPr>
          <w:rFonts w:cs="Arial"/>
          <w:szCs w:val="28"/>
        </w:rPr>
        <w:t>ỗ</w:t>
      </w:r>
      <w:r w:rsidRPr="00D07D7C">
        <w:rPr>
          <w:szCs w:val="28"/>
        </w:rPr>
        <w:t xml:space="preserve"> tr</w:t>
      </w:r>
      <w:r w:rsidRPr="00D07D7C">
        <w:rPr>
          <w:rFonts w:cs="Arial"/>
          <w:szCs w:val="28"/>
        </w:rPr>
        <w:t>ợ</w:t>
      </w:r>
      <w:r w:rsidRPr="00D07D7C">
        <w:rPr>
          <w:szCs w:val="28"/>
        </w:rPr>
        <w:t xml:space="preserve"> nh</w:t>
      </w:r>
      <w:r w:rsidRPr="00D07D7C">
        <w:rPr>
          <w:rFonts w:cs="Arial"/>
          <w:szCs w:val="28"/>
        </w:rPr>
        <w:t>à</w:t>
      </w:r>
      <w:r w:rsidRPr="00D07D7C">
        <w:rPr>
          <w:szCs w:val="28"/>
        </w:rPr>
        <w:t xml:space="preserve"> </w:t>
      </w:r>
      <w:r w:rsidRPr="00D07D7C">
        <w:rPr>
          <w:rFonts w:cs="Arial"/>
          <w:szCs w:val="28"/>
        </w:rPr>
        <w:t>ở</w:t>
      </w:r>
      <w:r w:rsidRPr="00D07D7C">
        <w:rPr>
          <w:szCs w:val="28"/>
        </w:rPr>
        <w:t xml:space="preserve"> Ng</w:t>
      </w:r>
      <w:r w:rsidRPr="00D07D7C">
        <w:rPr>
          <w:rFonts w:cs="Arial"/>
          <w:szCs w:val="28"/>
        </w:rPr>
        <w:t>ườ</w:t>
      </w:r>
      <w:r w:rsidRPr="00D07D7C">
        <w:rPr>
          <w:szCs w:val="28"/>
        </w:rPr>
        <w:t>i c</w:t>
      </w:r>
      <w:r w:rsidRPr="00D07D7C">
        <w:rPr>
          <w:rFonts w:cs=".VnTime"/>
          <w:szCs w:val="28"/>
        </w:rPr>
        <w:t>ó</w:t>
      </w:r>
      <w:r w:rsidRPr="00D07D7C">
        <w:rPr>
          <w:szCs w:val="28"/>
        </w:rPr>
        <w:t xml:space="preserve"> c</w:t>
      </w:r>
      <w:r w:rsidRPr="00D07D7C">
        <w:rPr>
          <w:rFonts w:cs=".VnTime"/>
          <w:szCs w:val="28"/>
        </w:rPr>
        <w:t>ô</w:t>
      </w:r>
      <w:r w:rsidRPr="00D07D7C">
        <w:rPr>
          <w:szCs w:val="28"/>
        </w:rPr>
        <w:t>ng v</w:t>
      </w:r>
      <w:r w:rsidRPr="00D07D7C">
        <w:rPr>
          <w:rFonts w:cs="Arial"/>
          <w:szCs w:val="28"/>
        </w:rPr>
        <w:t>à</w:t>
      </w:r>
      <w:r w:rsidRPr="00D07D7C">
        <w:rPr>
          <w:szCs w:val="28"/>
        </w:rPr>
        <w:t xml:space="preserve"> c</w:t>
      </w:r>
      <w:r w:rsidRPr="00D07D7C">
        <w:rPr>
          <w:rFonts w:cs=".VnTime"/>
          <w:szCs w:val="28"/>
        </w:rPr>
        <w:t>á</w:t>
      </w:r>
      <w:r w:rsidRPr="00D07D7C">
        <w:rPr>
          <w:szCs w:val="28"/>
        </w:rPr>
        <w:t>c Ch</w:t>
      </w:r>
      <w:r w:rsidRPr="00D07D7C">
        <w:rPr>
          <w:rFonts w:cs="Arial"/>
          <w:szCs w:val="28"/>
        </w:rPr>
        <w:t>ươ</w:t>
      </w:r>
      <w:r w:rsidRPr="00D07D7C">
        <w:rPr>
          <w:szCs w:val="28"/>
        </w:rPr>
        <w:t>ng trình MTQG: 70.190 tri</w:t>
      </w:r>
      <w:r w:rsidRPr="00D07D7C">
        <w:rPr>
          <w:rFonts w:cs="Arial"/>
          <w:szCs w:val="28"/>
        </w:rPr>
        <w:t>ệ</w:t>
      </w:r>
      <w:r w:rsidRPr="00D07D7C">
        <w:rPr>
          <w:szCs w:val="28"/>
        </w:rPr>
        <w:t xml:space="preserve">u </w:t>
      </w:r>
      <w:r w:rsidRPr="00D07D7C">
        <w:rPr>
          <w:rFonts w:cs="Arial"/>
          <w:szCs w:val="28"/>
        </w:rPr>
        <w:t>đồ</w:t>
      </w:r>
      <w:r w:rsidRPr="00D07D7C">
        <w:rPr>
          <w:szCs w:val="28"/>
        </w:rPr>
        <w:t xml:space="preserve">ng </w:t>
      </w:r>
      <w:r w:rsidRPr="00D07D7C">
        <w:rPr>
          <w:i/>
          <w:szCs w:val="28"/>
        </w:rPr>
        <w:t>(nhà ở Người có công 2.760 triệu đồng; nhà ở Ch</w:t>
      </w:r>
      <w:r w:rsidRPr="00D07D7C">
        <w:rPr>
          <w:rFonts w:hint="eastAsia"/>
          <w:i/>
          <w:szCs w:val="28"/>
        </w:rPr>
        <w:t>ươ</w:t>
      </w:r>
      <w:r w:rsidRPr="00D07D7C">
        <w:rPr>
          <w:i/>
          <w:szCs w:val="28"/>
        </w:rPr>
        <w:t xml:space="preserve">ng trình MTQG phát triển kinh tế xã hội vùng </w:t>
      </w:r>
      <w:r w:rsidRPr="00D07D7C">
        <w:rPr>
          <w:rFonts w:hint="eastAsia"/>
          <w:i/>
          <w:szCs w:val="28"/>
        </w:rPr>
        <w:t>đ</w:t>
      </w:r>
      <w:r w:rsidRPr="00D07D7C">
        <w:rPr>
          <w:i/>
          <w:szCs w:val="28"/>
        </w:rPr>
        <w:t xml:space="preserve">ồng bào dân tộc thiểu số và miền núi 1.960 triệu </w:t>
      </w:r>
      <w:r w:rsidRPr="00D07D7C">
        <w:rPr>
          <w:rFonts w:hint="eastAsia"/>
          <w:i/>
          <w:szCs w:val="28"/>
        </w:rPr>
        <w:t>đ</w:t>
      </w:r>
      <w:r w:rsidRPr="00D07D7C">
        <w:rPr>
          <w:i/>
          <w:szCs w:val="28"/>
        </w:rPr>
        <w:t>ồng; nhà ở Ch</w:t>
      </w:r>
      <w:r w:rsidRPr="00D07D7C">
        <w:rPr>
          <w:rFonts w:hint="eastAsia"/>
          <w:i/>
          <w:szCs w:val="28"/>
        </w:rPr>
        <w:t>ươ</w:t>
      </w:r>
      <w:r w:rsidRPr="00D07D7C">
        <w:rPr>
          <w:i/>
          <w:szCs w:val="28"/>
        </w:rPr>
        <w:t xml:space="preserve">ng trình MTQG giảm nghèo bền vững 65.470 triệu </w:t>
      </w:r>
      <w:r w:rsidRPr="00D07D7C">
        <w:rPr>
          <w:rFonts w:hint="eastAsia"/>
          <w:i/>
          <w:szCs w:val="28"/>
        </w:rPr>
        <w:t>đ</w:t>
      </w:r>
      <w:r w:rsidRPr="00D07D7C">
        <w:rPr>
          <w:i/>
          <w:szCs w:val="28"/>
        </w:rPr>
        <w:t>ồng, gồm: phân bổ n</w:t>
      </w:r>
      <w:r w:rsidRPr="00D07D7C">
        <w:rPr>
          <w:rFonts w:hint="eastAsia"/>
          <w:i/>
          <w:szCs w:val="28"/>
        </w:rPr>
        <w:t>ă</w:t>
      </w:r>
      <w:r w:rsidRPr="00D07D7C">
        <w:rPr>
          <w:i/>
          <w:szCs w:val="28"/>
        </w:rPr>
        <w:t xml:space="preserve">m 2025: 60.375 triệu </w:t>
      </w:r>
      <w:r w:rsidRPr="00D07D7C">
        <w:rPr>
          <w:rFonts w:hint="eastAsia"/>
          <w:i/>
          <w:szCs w:val="28"/>
        </w:rPr>
        <w:t>đ</w:t>
      </w:r>
      <w:r w:rsidRPr="00D07D7C">
        <w:rPr>
          <w:i/>
          <w:szCs w:val="28"/>
        </w:rPr>
        <w:t>ồng, chuyển nguồn từ các n</w:t>
      </w:r>
      <w:r w:rsidRPr="00D07D7C">
        <w:rPr>
          <w:rFonts w:hint="eastAsia"/>
          <w:i/>
          <w:szCs w:val="28"/>
        </w:rPr>
        <w:t>ă</w:t>
      </w:r>
      <w:r w:rsidRPr="00D07D7C">
        <w:rPr>
          <w:i/>
          <w:szCs w:val="28"/>
        </w:rPr>
        <w:t xml:space="preserve">m 2023, 2024: 5.095 triệu </w:t>
      </w:r>
      <w:r w:rsidRPr="00D07D7C">
        <w:rPr>
          <w:rFonts w:hint="eastAsia"/>
          <w:i/>
          <w:szCs w:val="28"/>
        </w:rPr>
        <w:t>đ</w:t>
      </w:r>
      <w:r w:rsidRPr="00D07D7C">
        <w:rPr>
          <w:i/>
          <w:szCs w:val="28"/>
        </w:rPr>
        <w:t>ồng)</w:t>
      </w:r>
      <w:r w:rsidRPr="00D07D7C">
        <w:rPr>
          <w:szCs w:val="28"/>
        </w:rPr>
        <w:t>.</w:t>
      </w:r>
    </w:p>
    <w:p w14:paraId="434D4BFD" w14:textId="77777777" w:rsidR="0056408E" w:rsidRPr="00D07D7C" w:rsidRDefault="0056408E" w:rsidP="0056408E">
      <w:pPr>
        <w:shd w:val="clear" w:color="auto" w:fill="FFFFFF"/>
        <w:spacing w:before="120"/>
        <w:ind w:firstLine="720"/>
        <w:jc w:val="both"/>
        <w:rPr>
          <w:szCs w:val="28"/>
        </w:rPr>
      </w:pPr>
      <w:r w:rsidRPr="00D07D7C">
        <w:rPr>
          <w:szCs w:val="28"/>
        </w:rPr>
        <w:t>+ T</w:t>
      </w:r>
      <w:r w:rsidRPr="00D07D7C">
        <w:rPr>
          <w:rFonts w:cs="Arial"/>
          <w:szCs w:val="28"/>
        </w:rPr>
        <w:t>ỉ</w:t>
      </w:r>
      <w:r w:rsidRPr="00D07D7C">
        <w:rPr>
          <w:szCs w:val="28"/>
        </w:rPr>
        <w:t>nh B</w:t>
      </w:r>
      <w:r w:rsidRPr="00D07D7C">
        <w:rPr>
          <w:rFonts w:cs="Arial"/>
          <w:szCs w:val="28"/>
        </w:rPr>
        <w:t>à</w:t>
      </w:r>
      <w:r w:rsidRPr="00D07D7C">
        <w:rPr>
          <w:szCs w:val="28"/>
        </w:rPr>
        <w:t xml:space="preserve"> R</w:t>
      </w:r>
      <w:r w:rsidRPr="00D07D7C">
        <w:rPr>
          <w:rFonts w:cs="Arial"/>
          <w:szCs w:val="28"/>
        </w:rPr>
        <w:t>ị</w:t>
      </w:r>
      <w:r w:rsidRPr="00D07D7C">
        <w:rPr>
          <w:szCs w:val="28"/>
        </w:rPr>
        <w:t>a - V</w:t>
      </w:r>
      <w:r w:rsidRPr="00D07D7C">
        <w:rPr>
          <w:rFonts w:cs="Arial"/>
          <w:szCs w:val="28"/>
        </w:rPr>
        <w:t>ũ</w:t>
      </w:r>
      <w:r w:rsidRPr="00D07D7C">
        <w:rPr>
          <w:szCs w:val="28"/>
        </w:rPr>
        <w:t>ng T</w:t>
      </w:r>
      <w:r w:rsidRPr="00D07D7C">
        <w:rPr>
          <w:rFonts w:cs="Arial"/>
          <w:szCs w:val="28"/>
        </w:rPr>
        <w:t>à</w:t>
      </w:r>
      <w:r w:rsidRPr="00D07D7C">
        <w:rPr>
          <w:szCs w:val="28"/>
        </w:rPr>
        <w:t>u h</w:t>
      </w:r>
      <w:r w:rsidRPr="00D07D7C">
        <w:rPr>
          <w:rFonts w:cs="Arial"/>
          <w:szCs w:val="28"/>
        </w:rPr>
        <w:t>ỗ</w:t>
      </w:r>
      <w:r w:rsidRPr="00D07D7C">
        <w:rPr>
          <w:szCs w:val="28"/>
        </w:rPr>
        <w:t xml:space="preserve"> tr</w:t>
      </w:r>
      <w:r w:rsidRPr="00D07D7C">
        <w:rPr>
          <w:rFonts w:cs="Arial"/>
          <w:szCs w:val="28"/>
        </w:rPr>
        <w:t>ợ</w:t>
      </w:r>
      <w:r w:rsidRPr="00D07D7C">
        <w:rPr>
          <w:szCs w:val="28"/>
        </w:rPr>
        <w:t>: 107.000 tri</w:t>
      </w:r>
      <w:r w:rsidRPr="00D07D7C">
        <w:rPr>
          <w:rFonts w:cs="Arial"/>
          <w:szCs w:val="28"/>
        </w:rPr>
        <w:t>ệ</w:t>
      </w:r>
      <w:r w:rsidRPr="00D07D7C">
        <w:rPr>
          <w:szCs w:val="28"/>
        </w:rPr>
        <w:t xml:space="preserve">u </w:t>
      </w:r>
      <w:r w:rsidRPr="00D07D7C">
        <w:rPr>
          <w:rFonts w:cs="Arial"/>
          <w:szCs w:val="28"/>
        </w:rPr>
        <w:t>đồ</w:t>
      </w:r>
      <w:r w:rsidRPr="00D07D7C">
        <w:rPr>
          <w:szCs w:val="28"/>
        </w:rPr>
        <w:t>ng.</w:t>
      </w:r>
    </w:p>
    <w:p w14:paraId="0768FEB5" w14:textId="77777777" w:rsidR="0056408E" w:rsidRPr="00D07D7C" w:rsidRDefault="0056408E" w:rsidP="0056408E">
      <w:pPr>
        <w:shd w:val="clear" w:color="auto" w:fill="FFFFFF"/>
        <w:spacing w:before="120"/>
        <w:ind w:firstLine="720"/>
        <w:jc w:val="both"/>
        <w:rPr>
          <w:szCs w:val="28"/>
        </w:rPr>
      </w:pPr>
      <w:r w:rsidRPr="00D07D7C">
        <w:rPr>
          <w:szCs w:val="28"/>
        </w:rPr>
        <w:t>- Ngu</w:t>
      </w:r>
      <w:r w:rsidRPr="00D07D7C">
        <w:rPr>
          <w:rFonts w:cs="Arial"/>
          <w:szCs w:val="28"/>
        </w:rPr>
        <w:t>ồ</w:t>
      </w:r>
      <w:r w:rsidRPr="00D07D7C">
        <w:rPr>
          <w:szCs w:val="28"/>
        </w:rPr>
        <w:t xml:space="preserve">n huy </w:t>
      </w:r>
      <w:r w:rsidRPr="00D07D7C">
        <w:rPr>
          <w:rFonts w:cs="Arial"/>
          <w:szCs w:val="28"/>
        </w:rPr>
        <w:t>độ</w:t>
      </w:r>
      <w:r w:rsidRPr="00D07D7C">
        <w:rPr>
          <w:szCs w:val="28"/>
        </w:rPr>
        <w:t xml:space="preserve">ng qua </w:t>
      </w:r>
      <w:r w:rsidRPr="00D07D7C">
        <w:rPr>
          <w:rFonts w:cs="Arial"/>
          <w:szCs w:val="28"/>
        </w:rPr>
        <w:t>Ủ</w:t>
      </w:r>
      <w:r w:rsidRPr="00D07D7C">
        <w:rPr>
          <w:szCs w:val="28"/>
        </w:rPr>
        <w:t>y ban M</w:t>
      </w:r>
      <w:r w:rsidRPr="00D07D7C">
        <w:rPr>
          <w:rFonts w:cs="Arial"/>
          <w:szCs w:val="28"/>
        </w:rPr>
        <w:t>ặ</w:t>
      </w:r>
      <w:r w:rsidRPr="00D07D7C">
        <w:rPr>
          <w:szCs w:val="28"/>
        </w:rPr>
        <w:t>t tr</w:t>
      </w:r>
      <w:r w:rsidRPr="00D07D7C">
        <w:rPr>
          <w:rFonts w:cs="Arial"/>
          <w:szCs w:val="28"/>
        </w:rPr>
        <w:t>ậ</w:t>
      </w:r>
      <w:r w:rsidRPr="00D07D7C">
        <w:rPr>
          <w:szCs w:val="28"/>
        </w:rPr>
        <w:t>n T</w:t>
      </w:r>
      <w:r w:rsidRPr="00D07D7C">
        <w:rPr>
          <w:rFonts w:cs="Arial"/>
          <w:szCs w:val="28"/>
        </w:rPr>
        <w:t>ổ</w:t>
      </w:r>
      <w:r w:rsidRPr="00D07D7C">
        <w:rPr>
          <w:szCs w:val="28"/>
        </w:rPr>
        <w:t xml:space="preserve"> qu</w:t>
      </w:r>
      <w:r w:rsidRPr="00D07D7C">
        <w:rPr>
          <w:rFonts w:cs="Arial"/>
          <w:szCs w:val="28"/>
        </w:rPr>
        <w:t>ố</w:t>
      </w:r>
      <w:r w:rsidRPr="00D07D7C">
        <w:rPr>
          <w:szCs w:val="28"/>
        </w:rPr>
        <w:t>c Vi</w:t>
      </w:r>
      <w:r w:rsidRPr="00D07D7C">
        <w:rPr>
          <w:rFonts w:cs="Arial"/>
          <w:szCs w:val="28"/>
        </w:rPr>
        <w:t>ệ</w:t>
      </w:r>
      <w:r w:rsidRPr="00D07D7C">
        <w:rPr>
          <w:szCs w:val="28"/>
        </w:rPr>
        <w:t>t Nam t</w:t>
      </w:r>
      <w:r w:rsidRPr="00D07D7C">
        <w:rPr>
          <w:rFonts w:cs="Arial"/>
          <w:szCs w:val="28"/>
        </w:rPr>
        <w:t>ỉ</w:t>
      </w:r>
      <w:r w:rsidRPr="00D07D7C">
        <w:rPr>
          <w:szCs w:val="28"/>
        </w:rPr>
        <w:t>nh: 138.104 tri</w:t>
      </w:r>
      <w:r w:rsidRPr="00D07D7C">
        <w:rPr>
          <w:rFonts w:cs="Arial"/>
          <w:szCs w:val="28"/>
        </w:rPr>
        <w:t>ệ</w:t>
      </w:r>
      <w:r w:rsidRPr="00D07D7C">
        <w:rPr>
          <w:szCs w:val="28"/>
        </w:rPr>
        <w:t xml:space="preserve">u </w:t>
      </w:r>
      <w:r w:rsidRPr="00D07D7C">
        <w:rPr>
          <w:rFonts w:cs="Arial"/>
          <w:szCs w:val="28"/>
        </w:rPr>
        <w:t>đồ</w:t>
      </w:r>
      <w:r w:rsidRPr="00D07D7C">
        <w:rPr>
          <w:szCs w:val="28"/>
        </w:rPr>
        <w:t>ng, g</w:t>
      </w:r>
      <w:r w:rsidRPr="00D07D7C">
        <w:rPr>
          <w:rFonts w:cs="Arial"/>
          <w:szCs w:val="28"/>
        </w:rPr>
        <w:t>ồ</w:t>
      </w:r>
      <w:r w:rsidRPr="00D07D7C">
        <w:rPr>
          <w:szCs w:val="28"/>
        </w:rPr>
        <w:t>m:</w:t>
      </w:r>
    </w:p>
    <w:p w14:paraId="62001867" w14:textId="77777777" w:rsidR="0056408E" w:rsidRPr="00D07D7C" w:rsidRDefault="0056408E" w:rsidP="0056408E">
      <w:pPr>
        <w:shd w:val="clear" w:color="auto" w:fill="FFFFFF"/>
        <w:spacing w:before="120"/>
        <w:ind w:firstLine="720"/>
        <w:jc w:val="both"/>
        <w:rPr>
          <w:szCs w:val="28"/>
        </w:rPr>
      </w:pPr>
      <w:r w:rsidRPr="00D07D7C">
        <w:rPr>
          <w:szCs w:val="28"/>
        </w:rPr>
        <w:t>+ B</w:t>
      </w:r>
      <w:r w:rsidRPr="00D07D7C">
        <w:rPr>
          <w:rFonts w:cs="Arial"/>
          <w:szCs w:val="28"/>
        </w:rPr>
        <w:t>ộ</w:t>
      </w:r>
      <w:r w:rsidRPr="00D07D7C">
        <w:rPr>
          <w:szCs w:val="28"/>
        </w:rPr>
        <w:t xml:space="preserve"> C</w:t>
      </w:r>
      <w:r w:rsidRPr="00D07D7C">
        <w:rPr>
          <w:rFonts w:cs=".VnTime"/>
          <w:szCs w:val="28"/>
        </w:rPr>
        <w:t>ô</w:t>
      </w:r>
      <w:r w:rsidRPr="00D07D7C">
        <w:rPr>
          <w:szCs w:val="28"/>
        </w:rPr>
        <w:t>ng an: 66.000 tri</w:t>
      </w:r>
      <w:r w:rsidRPr="00D07D7C">
        <w:rPr>
          <w:rFonts w:cs="Arial"/>
          <w:szCs w:val="28"/>
        </w:rPr>
        <w:t>ệ</w:t>
      </w:r>
      <w:r w:rsidRPr="00D07D7C">
        <w:rPr>
          <w:szCs w:val="28"/>
        </w:rPr>
        <w:t xml:space="preserve">u </w:t>
      </w:r>
      <w:r w:rsidRPr="00D07D7C">
        <w:rPr>
          <w:rFonts w:cs="Arial"/>
          <w:szCs w:val="28"/>
        </w:rPr>
        <w:t>đồ</w:t>
      </w:r>
      <w:r w:rsidRPr="00D07D7C">
        <w:rPr>
          <w:szCs w:val="28"/>
        </w:rPr>
        <w:t>ng (h</w:t>
      </w:r>
      <w:r w:rsidRPr="00D07D7C">
        <w:rPr>
          <w:rFonts w:cs="Arial"/>
          <w:szCs w:val="28"/>
        </w:rPr>
        <w:t>ỗ</w:t>
      </w:r>
      <w:r w:rsidRPr="00D07D7C">
        <w:rPr>
          <w:szCs w:val="28"/>
        </w:rPr>
        <w:t xml:space="preserve"> tr</w:t>
      </w:r>
      <w:r w:rsidRPr="00D07D7C">
        <w:rPr>
          <w:rFonts w:cs="Arial"/>
          <w:szCs w:val="28"/>
        </w:rPr>
        <w:t>ợ</w:t>
      </w:r>
      <w:r w:rsidRPr="00D07D7C">
        <w:rPr>
          <w:szCs w:val="28"/>
        </w:rPr>
        <w:t xml:space="preserve"> 1.100 c</w:t>
      </w:r>
      <w:r w:rsidRPr="00D07D7C">
        <w:rPr>
          <w:rFonts w:cs="Arial"/>
          <w:szCs w:val="28"/>
        </w:rPr>
        <w:t>ă</w:t>
      </w:r>
      <w:r w:rsidRPr="00D07D7C">
        <w:rPr>
          <w:szCs w:val="28"/>
        </w:rPr>
        <w:t>n xây m</w:t>
      </w:r>
      <w:r w:rsidRPr="00D07D7C">
        <w:rPr>
          <w:rFonts w:cs="Arial"/>
          <w:szCs w:val="28"/>
        </w:rPr>
        <w:t>ớ</w:t>
      </w:r>
      <w:r w:rsidRPr="00D07D7C">
        <w:rPr>
          <w:szCs w:val="28"/>
        </w:rPr>
        <w:t>i);</w:t>
      </w:r>
    </w:p>
    <w:p w14:paraId="38B51F87" w14:textId="77777777" w:rsidR="0056408E" w:rsidRPr="00D07D7C" w:rsidRDefault="0056408E" w:rsidP="0056408E">
      <w:pPr>
        <w:shd w:val="clear" w:color="auto" w:fill="FFFFFF"/>
        <w:spacing w:before="120"/>
        <w:ind w:firstLine="720"/>
        <w:jc w:val="both"/>
        <w:rPr>
          <w:szCs w:val="28"/>
        </w:rPr>
      </w:pPr>
      <w:r w:rsidRPr="00D07D7C">
        <w:rPr>
          <w:szCs w:val="28"/>
        </w:rPr>
        <w:t>+ T</w:t>
      </w:r>
      <w:r w:rsidRPr="00D07D7C">
        <w:rPr>
          <w:rFonts w:cs="Arial"/>
          <w:szCs w:val="28"/>
        </w:rPr>
        <w:t>ậ</w:t>
      </w:r>
      <w:r w:rsidRPr="00D07D7C">
        <w:rPr>
          <w:szCs w:val="28"/>
        </w:rPr>
        <w:t xml:space="preserve">p </w:t>
      </w:r>
      <w:r w:rsidRPr="00D07D7C">
        <w:rPr>
          <w:rFonts w:cs="Arial"/>
          <w:szCs w:val="28"/>
        </w:rPr>
        <w:t>đ</w:t>
      </w:r>
      <w:r w:rsidRPr="00D07D7C">
        <w:rPr>
          <w:szCs w:val="28"/>
        </w:rPr>
        <w:t>o</w:t>
      </w:r>
      <w:r w:rsidRPr="00D07D7C">
        <w:rPr>
          <w:rFonts w:cs="Arial"/>
          <w:szCs w:val="28"/>
        </w:rPr>
        <w:t>à</w:t>
      </w:r>
      <w:r w:rsidRPr="00D07D7C">
        <w:rPr>
          <w:szCs w:val="28"/>
        </w:rPr>
        <w:t>n Viettel: 20.000 tri</w:t>
      </w:r>
      <w:r w:rsidRPr="00D07D7C">
        <w:rPr>
          <w:rFonts w:cs="Arial"/>
          <w:szCs w:val="28"/>
        </w:rPr>
        <w:t>ệ</w:t>
      </w:r>
      <w:r w:rsidRPr="00D07D7C">
        <w:rPr>
          <w:szCs w:val="28"/>
        </w:rPr>
        <w:t xml:space="preserve">u </w:t>
      </w:r>
      <w:r w:rsidRPr="00D07D7C">
        <w:rPr>
          <w:rFonts w:cs="Arial"/>
          <w:szCs w:val="28"/>
        </w:rPr>
        <w:t>đồ</w:t>
      </w:r>
      <w:r w:rsidRPr="00D07D7C">
        <w:rPr>
          <w:szCs w:val="28"/>
        </w:rPr>
        <w:t>ng;</w:t>
      </w:r>
    </w:p>
    <w:p w14:paraId="17875E67" w14:textId="77777777" w:rsidR="0056408E" w:rsidRPr="00D07D7C" w:rsidRDefault="0056408E" w:rsidP="0056408E">
      <w:pPr>
        <w:shd w:val="clear" w:color="auto" w:fill="FFFFFF"/>
        <w:spacing w:before="120"/>
        <w:ind w:firstLine="720"/>
        <w:jc w:val="both"/>
        <w:rPr>
          <w:szCs w:val="28"/>
        </w:rPr>
      </w:pPr>
      <w:r w:rsidRPr="00D07D7C">
        <w:rPr>
          <w:szCs w:val="28"/>
        </w:rPr>
        <w:t>+ Các t</w:t>
      </w:r>
      <w:r w:rsidRPr="00D07D7C">
        <w:rPr>
          <w:rFonts w:cs="Arial"/>
          <w:szCs w:val="28"/>
        </w:rPr>
        <w:t>ậ</w:t>
      </w:r>
      <w:r w:rsidRPr="00D07D7C">
        <w:rPr>
          <w:szCs w:val="28"/>
        </w:rPr>
        <w:t>p th</w:t>
      </w:r>
      <w:r w:rsidRPr="00D07D7C">
        <w:rPr>
          <w:rFonts w:cs="Arial"/>
          <w:szCs w:val="28"/>
        </w:rPr>
        <w:t>ể</w:t>
      </w:r>
      <w:r w:rsidRPr="00D07D7C">
        <w:rPr>
          <w:szCs w:val="28"/>
        </w:rPr>
        <w:t>, c</w:t>
      </w:r>
      <w:r w:rsidRPr="00D07D7C">
        <w:rPr>
          <w:rFonts w:cs=".VnTime"/>
          <w:szCs w:val="28"/>
        </w:rPr>
        <w:t>á</w:t>
      </w:r>
      <w:r w:rsidRPr="00D07D7C">
        <w:rPr>
          <w:szCs w:val="28"/>
        </w:rPr>
        <w:t xml:space="preserve"> nh</w:t>
      </w:r>
      <w:r w:rsidRPr="00D07D7C">
        <w:rPr>
          <w:rFonts w:cs=".VnTime"/>
          <w:szCs w:val="28"/>
        </w:rPr>
        <w:t>â</w:t>
      </w:r>
      <w:r w:rsidRPr="00D07D7C">
        <w:rPr>
          <w:szCs w:val="28"/>
        </w:rPr>
        <w:t>n kh</w:t>
      </w:r>
      <w:r w:rsidRPr="00D07D7C">
        <w:rPr>
          <w:rFonts w:cs=".VnTime"/>
          <w:szCs w:val="28"/>
        </w:rPr>
        <w:t>á</w:t>
      </w:r>
      <w:r w:rsidRPr="00D07D7C">
        <w:rPr>
          <w:szCs w:val="28"/>
        </w:rPr>
        <w:t>c: 52.104 tri</w:t>
      </w:r>
      <w:r w:rsidRPr="00D07D7C">
        <w:rPr>
          <w:rFonts w:cs="Arial"/>
          <w:szCs w:val="28"/>
        </w:rPr>
        <w:t>ệ</w:t>
      </w:r>
      <w:r w:rsidRPr="00D07D7C">
        <w:rPr>
          <w:szCs w:val="28"/>
        </w:rPr>
        <w:t xml:space="preserve">u </w:t>
      </w:r>
      <w:r w:rsidRPr="00D07D7C">
        <w:rPr>
          <w:rFonts w:cs="Arial"/>
          <w:szCs w:val="28"/>
        </w:rPr>
        <w:t>đồ</w:t>
      </w:r>
      <w:r w:rsidRPr="00D07D7C">
        <w:rPr>
          <w:szCs w:val="28"/>
        </w:rPr>
        <w:t>ng.</w:t>
      </w:r>
    </w:p>
    <w:p w14:paraId="3F3D5F86" w14:textId="77777777" w:rsidR="0056408E" w:rsidRPr="00D07D7C" w:rsidRDefault="0056408E" w:rsidP="0056408E">
      <w:pPr>
        <w:shd w:val="clear" w:color="auto" w:fill="FFFFFF"/>
        <w:spacing w:before="120"/>
        <w:ind w:firstLine="720"/>
        <w:jc w:val="both"/>
        <w:rPr>
          <w:szCs w:val="28"/>
        </w:rPr>
      </w:pPr>
      <w:r w:rsidRPr="00D07D7C">
        <w:rPr>
          <w:szCs w:val="28"/>
        </w:rPr>
        <w:t>- Ngu</w:t>
      </w:r>
      <w:r w:rsidRPr="00D07D7C">
        <w:rPr>
          <w:rFonts w:cs="Arial"/>
          <w:szCs w:val="28"/>
        </w:rPr>
        <w:t>ồ</w:t>
      </w:r>
      <w:r w:rsidRPr="00D07D7C">
        <w:rPr>
          <w:szCs w:val="28"/>
        </w:rPr>
        <w:t xml:space="preserve">n huy </w:t>
      </w:r>
      <w:r w:rsidRPr="00D07D7C">
        <w:rPr>
          <w:rFonts w:cs="Arial"/>
          <w:szCs w:val="28"/>
        </w:rPr>
        <w:t>độ</w:t>
      </w:r>
      <w:r w:rsidRPr="00D07D7C">
        <w:rPr>
          <w:szCs w:val="28"/>
        </w:rPr>
        <w:t>ng do c</w:t>
      </w:r>
      <w:r w:rsidRPr="00D07D7C">
        <w:rPr>
          <w:rFonts w:cs=".VnTime"/>
          <w:szCs w:val="28"/>
        </w:rPr>
        <w:t>á</w:t>
      </w:r>
      <w:r w:rsidRPr="00D07D7C">
        <w:rPr>
          <w:szCs w:val="28"/>
        </w:rPr>
        <w:t>c c</w:t>
      </w:r>
      <w:r w:rsidRPr="00D07D7C">
        <w:rPr>
          <w:rFonts w:cs="Arial"/>
          <w:szCs w:val="28"/>
        </w:rPr>
        <w:t>ơ</w:t>
      </w:r>
      <w:r w:rsidRPr="00D07D7C">
        <w:rPr>
          <w:szCs w:val="28"/>
        </w:rPr>
        <w:t xml:space="preserve"> quan, </w:t>
      </w:r>
      <w:r w:rsidRPr="00D07D7C">
        <w:rPr>
          <w:rFonts w:cs="Arial"/>
          <w:szCs w:val="28"/>
        </w:rPr>
        <w:t>đ</w:t>
      </w:r>
      <w:r w:rsidRPr="00D07D7C">
        <w:rPr>
          <w:szCs w:val="28"/>
        </w:rPr>
        <w:t>o</w:t>
      </w:r>
      <w:r w:rsidRPr="00D07D7C">
        <w:rPr>
          <w:rFonts w:cs="Arial"/>
          <w:szCs w:val="28"/>
        </w:rPr>
        <w:t>à</w:t>
      </w:r>
      <w:r w:rsidRPr="00D07D7C">
        <w:rPr>
          <w:szCs w:val="28"/>
        </w:rPr>
        <w:t>n th</w:t>
      </w:r>
      <w:r w:rsidRPr="00D07D7C">
        <w:rPr>
          <w:rFonts w:cs="Arial"/>
          <w:szCs w:val="28"/>
        </w:rPr>
        <w:t>ể</w:t>
      </w:r>
      <w:r w:rsidRPr="00D07D7C">
        <w:rPr>
          <w:szCs w:val="28"/>
        </w:rPr>
        <w:t xml:space="preserve"> kh</w:t>
      </w:r>
      <w:r w:rsidRPr="00D07D7C">
        <w:rPr>
          <w:rFonts w:cs=".VnTime"/>
          <w:szCs w:val="28"/>
        </w:rPr>
        <w:t>á</w:t>
      </w:r>
      <w:r w:rsidRPr="00D07D7C">
        <w:rPr>
          <w:szCs w:val="28"/>
        </w:rPr>
        <w:t>c h</w:t>
      </w:r>
      <w:r w:rsidRPr="00D07D7C">
        <w:rPr>
          <w:rFonts w:cs="Arial"/>
          <w:szCs w:val="28"/>
        </w:rPr>
        <w:t>ỗ</w:t>
      </w:r>
      <w:r w:rsidRPr="00D07D7C">
        <w:rPr>
          <w:szCs w:val="28"/>
        </w:rPr>
        <w:t xml:space="preserve"> tr</w:t>
      </w:r>
      <w:r w:rsidRPr="00D07D7C">
        <w:rPr>
          <w:rFonts w:cs="Arial"/>
          <w:szCs w:val="28"/>
        </w:rPr>
        <w:t>ợ</w:t>
      </w:r>
      <w:r w:rsidRPr="00D07D7C">
        <w:rPr>
          <w:szCs w:val="28"/>
        </w:rPr>
        <w:t xml:space="preserve"> tr</w:t>
      </w:r>
      <w:r w:rsidRPr="00D07D7C">
        <w:rPr>
          <w:rFonts w:cs="Arial"/>
          <w:szCs w:val="28"/>
        </w:rPr>
        <w:t>ự</w:t>
      </w:r>
      <w:r w:rsidRPr="00D07D7C">
        <w:rPr>
          <w:szCs w:val="28"/>
        </w:rPr>
        <w:t>c ti</w:t>
      </w:r>
      <w:r w:rsidRPr="00D07D7C">
        <w:rPr>
          <w:rFonts w:cs="Arial"/>
          <w:szCs w:val="28"/>
        </w:rPr>
        <w:t>ế</w:t>
      </w:r>
      <w:r w:rsidRPr="00D07D7C">
        <w:rPr>
          <w:szCs w:val="28"/>
        </w:rPr>
        <w:t>p cho c</w:t>
      </w:r>
      <w:r w:rsidRPr="00D07D7C">
        <w:rPr>
          <w:rFonts w:cs=".VnTime"/>
          <w:szCs w:val="28"/>
        </w:rPr>
        <w:t>á</w:t>
      </w:r>
      <w:r w:rsidRPr="00D07D7C">
        <w:rPr>
          <w:szCs w:val="28"/>
        </w:rPr>
        <w:t>c h</w:t>
      </w:r>
      <w:r w:rsidRPr="00D07D7C">
        <w:rPr>
          <w:rFonts w:cs="Arial"/>
          <w:szCs w:val="28"/>
        </w:rPr>
        <w:t>ộ</w:t>
      </w:r>
      <w:r w:rsidRPr="00D07D7C">
        <w:rPr>
          <w:szCs w:val="28"/>
        </w:rPr>
        <w:t xml:space="preserve"> d</w:t>
      </w:r>
      <w:r w:rsidRPr="00D07D7C">
        <w:rPr>
          <w:rFonts w:cs=".VnTime"/>
          <w:szCs w:val="28"/>
        </w:rPr>
        <w:t>â</w:t>
      </w:r>
      <w:r w:rsidRPr="00D07D7C">
        <w:rPr>
          <w:szCs w:val="28"/>
        </w:rPr>
        <w:t xml:space="preserve">n </w:t>
      </w:r>
      <w:r w:rsidRPr="00D07D7C">
        <w:rPr>
          <w:i/>
          <w:szCs w:val="28"/>
        </w:rPr>
        <w:t>(kh</w:t>
      </w:r>
      <w:r w:rsidRPr="00D07D7C">
        <w:rPr>
          <w:rFonts w:cs=".VnTime"/>
          <w:i/>
          <w:szCs w:val="28"/>
        </w:rPr>
        <w:t>ô</w:t>
      </w:r>
      <w:r w:rsidRPr="00D07D7C">
        <w:rPr>
          <w:i/>
          <w:szCs w:val="28"/>
        </w:rPr>
        <w:t xml:space="preserve">ng qua </w:t>
      </w:r>
      <w:r w:rsidRPr="00D07D7C">
        <w:rPr>
          <w:rFonts w:cs="Arial"/>
          <w:i/>
          <w:szCs w:val="28"/>
        </w:rPr>
        <w:t>Ủ</w:t>
      </w:r>
      <w:r w:rsidRPr="00D07D7C">
        <w:rPr>
          <w:i/>
          <w:szCs w:val="28"/>
        </w:rPr>
        <w:t>y ban M</w:t>
      </w:r>
      <w:r w:rsidRPr="00D07D7C">
        <w:rPr>
          <w:rFonts w:cs="Arial"/>
          <w:i/>
          <w:szCs w:val="28"/>
        </w:rPr>
        <w:t>ặ</w:t>
      </w:r>
      <w:r w:rsidRPr="00D07D7C">
        <w:rPr>
          <w:i/>
          <w:szCs w:val="28"/>
        </w:rPr>
        <w:t>t tr</w:t>
      </w:r>
      <w:r w:rsidRPr="00D07D7C">
        <w:rPr>
          <w:rFonts w:cs="Arial"/>
          <w:i/>
          <w:szCs w:val="28"/>
        </w:rPr>
        <w:t>ậ</w:t>
      </w:r>
      <w:r w:rsidRPr="00D07D7C">
        <w:rPr>
          <w:i/>
          <w:szCs w:val="28"/>
        </w:rPr>
        <w:t>n T</w:t>
      </w:r>
      <w:r w:rsidRPr="00D07D7C">
        <w:rPr>
          <w:rFonts w:cs="Arial"/>
          <w:i/>
          <w:szCs w:val="28"/>
        </w:rPr>
        <w:t>ổ</w:t>
      </w:r>
      <w:r w:rsidRPr="00D07D7C">
        <w:rPr>
          <w:i/>
          <w:szCs w:val="28"/>
        </w:rPr>
        <w:t xml:space="preserve"> qu</w:t>
      </w:r>
      <w:r w:rsidRPr="00D07D7C">
        <w:rPr>
          <w:rFonts w:cs="Arial"/>
          <w:i/>
          <w:szCs w:val="28"/>
        </w:rPr>
        <w:t>ố</w:t>
      </w:r>
      <w:r w:rsidRPr="00D07D7C">
        <w:rPr>
          <w:i/>
          <w:szCs w:val="28"/>
        </w:rPr>
        <w:t>c Vi</w:t>
      </w:r>
      <w:r w:rsidRPr="00D07D7C">
        <w:rPr>
          <w:rFonts w:cs="Arial"/>
          <w:i/>
          <w:szCs w:val="28"/>
        </w:rPr>
        <w:t>ệ</w:t>
      </w:r>
      <w:r w:rsidRPr="00D07D7C">
        <w:rPr>
          <w:i/>
          <w:szCs w:val="28"/>
        </w:rPr>
        <w:t>t Nam t</w:t>
      </w:r>
      <w:r w:rsidRPr="00D07D7C">
        <w:rPr>
          <w:rFonts w:cs="Arial"/>
          <w:i/>
          <w:szCs w:val="28"/>
        </w:rPr>
        <w:t>ỉ</w:t>
      </w:r>
      <w:r w:rsidRPr="00D07D7C">
        <w:rPr>
          <w:i/>
          <w:szCs w:val="28"/>
        </w:rPr>
        <w:t>nh)</w:t>
      </w:r>
      <w:r w:rsidRPr="00D07D7C">
        <w:rPr>
          <w:szCs w:val="28"/>
        </w:rPr>
        <w:t xml:space="preserve"> 12.030 tri</w:t>
      </w:r>
      <w:r w:rsidRPr="00D07D7C">
        <w:rPr>
          <w:rFonts w:cs="Arial"/>
          <w:szCs w:val="28"/>
        </w:rPr>
        <w:t>ệ</w:t>
      </w:r>
      <w:r w:rsidRPr="00D07D7C">
        <w:rPr>
          <w:szCs w:val="28"/>
        </w:rPr>
        <w:t xml:space="preserve">u </w:t>
      </w:r>
      <w:r w:rsidRPr="00D07D7C">
        <w:rPr>
          <w:rFonts w:cs="Arial"/>
          <w:szCs w:val="28"/>
        </w:rPr>
        <w:t>đồ</w:t>
      </w:r>
      <w:r w:rsidRPr="00D07D7C">
        <w:rPr>
          <w:szCs w:val="28"/>
        </w:rPr>
        <w:t>ng:</w:t>
      </w:r>
    </w:p>
    <w:p w14:paraId="7247AB18" w14:textId="77777777" w:rsidR="002519BE" w:rsidRPr="00D07D7C" w:rsidRDefault="002519BE" w:rsidP="002519BE">
      <w:pPr>
        <w:widowControl w:val="0"/>
        <w:shd w:val="clear" w:color="auto" w:fill="FFFFFF"/>
        <w:spacing w:before="120" w:after="0" w:line="288" w:lineRule="auto"/>
        <w:ind w:firstLine="720"/>
        <w:jc w:val="both"/>
        <w:rPr>
          <w:rFonts w:cs="Times New Roman"/>
          <w:iCs/>
          <w:szCs w:val="28"/>
        </w:rPr>
      </w:pPr>
      <w:r w:rsidRPr="00D07D7C">
        <w:rPr>
          <w:rFonts w:cs="Times New Roman"/>
          <w:iCs/>
          <w:szCs w:val="28"/>
        </w:rPr>
        <w:t>+ Công an tỉnh hỗ trợ 7.700 triệu đồng để thực hiện 110 căn xây mới;</w:t>
      </w:r>
    </w:p>
    <w:p w14:paraId="427B9CCC" w14:textId="10A003F8" w:rsidR="002519BE" w:rsidRPr="00D07D7C" w:rsidRDefault="002519BE" w:rsidP="002519BE">
      <w:pPr>
        <w:widowControl w:val="0"/>
        <w:shd w:val="clear" w:color="auto" w:fill="FFFFFF"/>
        <w:spacing w:before="120" w:after="0" w:line="288" w:lineRule="auto"/>
        <w:ind w:firstLine="720"/>
        <w:jc w:val="both"/>
        <w:rPr>
          <w:rFonts w:cs="Times New Roman"/>
          <w:i/>
          <w:iCs/>
          <w:szCs w:val="28"/>
        </w:rPr>
      </w:pPr>
      <w:r w:rsidRPr="00D07D7C">
        <w:rPr>
          <w:rFonts w:cs="Times New Roman"/>
          <w:iCs/>
          <w:szCs w:val="28"/>
        </w:rPr>
        <w:t xml:space="preserve">+ Các huyện đã huy động được 4.230 triệu đồng để thực hiện 71 căn </w:t>
      </w:r>
      <w:r w:rsidRPr="00D07D7C">
        <w:rPr>
          <w:rFonts w:cs="Times New Roman"/>
          <w:i/>
          <w:iCs/>
          <w:szCs w:val="28"/>
        </w:rPr>
        <w:t>(70 căn xây mới, 01 căn sửa chữa).</w:t>
      </w:r>
    </w:p>
    <w:p w14:paraId="2EAFC4A8" w14:textId="185D8763" w:rsidR="0056408E" w:rsidRPr="00D07D7C" w:rsidRDefault="002519BE" w:rsidP="0056408E">
      <w:pPr>
        <w:shd w:val="clear" w:color="auto" w:fill="FFFFFF"/>
        <w:spacing w:before="120"/>
        <w:ind w:firstLine="720"/>
        <w:jc w:val="both"/>
        <w:rPr>
          <w:szCs w:val="28"/>
        </w:rPr>
      </w:pPr>
      <w:r w:rsidRPr="00D07D7C">
        <w:rPr>
          <w:szCs w:val="28"/>
        </w:rPr>
        <w:lastRenderedPageBreak/>
        <w:t>+</w:t>
      </w:r>
      <w:r w:rsidR="0056408E" w:rsidRPr="00D07D7C">
        <w:rPr>
          <w:szCs w:val="28"/>
        </w:rPr>
        <w:t xml:space="preserve"> Bộ Chỉ huy Bộ đội Biên phòng tỉnh </w:t>
      </w:r>
      <w:r w:rsidRPr="00D07D7C">
        <w:rPr>
          <w:szCs w:val="28"/>
        </w:rPr>
        <w:t xml:space="preserve">đã </w:t>
      </w:r>
      <w:r w:rsidR="0056408E" w:rsidRPr="00D07D7C">
        <w:rPr>
          <w:szCs w:val="28"/>
        </w:rPr>
        <w:t xml:space="preserve">huy động </w:t>
      </w:r>
      <w:r w:rsidRPr="00D07D7C">
        <w:rPr>
          <w:szCs w:val="28"/>
        </w:rPr>
        <w:t xml:space="preserve">được 1.800 triệu đồng để </w:t>
      </w:r>
      <w:r w:rsidR="0056408E" w:rsidRPr="00D07D7C">
        <w:rPr>
          <w:szCs w:val="28"/>
        </w:rPr>
        <w:t>hỗ trợ 30 căn xây mới tại xã Huổi Luông, huyện Phong Thổ.</w:t>
      </w:r>
    </w:p>
    <w:p w14:paraId="28182D4F" w14:textId="77777777" w:rsidR="0056408E" w:rsidRPr="00D07D7C" w:rsidRDefault="0056408E" w:rsidP="0056408E">
      <w:pPr>
        <w:shd w:val="clear" w:color="auto" w:fill="FFFFFF"/>
        <w:spacing w:before="120"/>
        <w:ind w:firstLine="720"/>
        <w:jc w:val="both"/>
        <w:rPr>
          <w:szCs w:val="28"/>
        </w:rPr>
      </w:pPr>
      <w:r w:rsidRPr="00D07D7C">
        <w:rPr>
          <w:szCs w:val="28"/>
        </w:rPr>
        <w:t>b) 6.504 h</w:t>
      </w:r>
      <w:r w:rsidRPr="00D07D7C">
        <w:rPr>
          <w:rFonts w:cs="Arial"/>
          <w:szCs w:val="28"/>
        </w:rPr>
        <w:t>ộ</w:t>
      </w:r>
      <w:r w:rsidRPr="00D07D7C">
        <w:rPr>
          <w:szCs w:val="28"/>
        </w:rPr>
        <w:t xml:space="preserve"> gia </w:t>
      </w:r>
      <w:r w:rsidRPr="00D07D7C">
        <w:rPr>
          <w:rFonts w:cs="Arial"/>
          <w:szCs w:val="28"/>
        </w:rPr>
        <w:t>đ</w:t>
      </w:r>
      <w:r w:rsidRPr="00D07D7C">
        <w:rPr>
          <w:rFonts w:cs=".VnTime"/>
          <w:szCs w:val="28"/>
        </w:rPr>
        <w:t>ì</w:t>
      </w:r>
      <w:r w:rsidRPr="00D07D7C">
        <w:rPr>
          <w:szCs w:val="28"/>
        </w:rPr>
        <w:t xml:space="preserve">nh </w:t>
      </w:r>
      <w:r w:rsidRPr="00D07D7C">
        <w:rPr>
          <w:rFonts w:cs="Arial"/>
          <w:szCs w:val="28"/>
        </w:rPr>
        <w:t>đượ</w:t>
      </w:r>
      <w:r w:rsidRPr="00D07D7C">
        <w:rPr>
          <w:szCs w:val="28"/>
        </w:rPr>
        <w:t>c h</w:t>
      </w:r>
      <w:r w:rsidRPr="00D07D7C">
        <w:rPr>
          <w:rFonts w:cs="Arial"/>
          <w:szCs w:val="28"/>
        </w:rPr>
        <w:t>ỗ</w:t>
      </w:r>
      <w:r w:rsidRPr="00D07D7C">
        <w:rPr>
          <w:szCs w:val="28"/>
        </w:rPr>
        <w:t xml:space="preserve"> tr</w:t>
      </w:r>
      <w:r w:rsidRPr="00D07D7C">
        <w:rPr>
          <w:rFonts w:cs="Arial"/>
          <w:szCs w:val="28"/>
        </w:rPr>
        <w:t>ợ</w:t>
      </w:r>
      <w:r w:rsidRPr="00D07D7C">
        <w:rPr>
          <w:szCs w:val="28"/>
        </w:rPr>
        <w:t xml:space="preserve"> </w:t>
      </w:r>
      <w:r w:rsidRPr="00D07D7C">
        <w:rPr>
          <w:rFonts w:cs="Arial"/>
          <w:szCs w:val="28"/>
        </w:rPr>
        <w:t>đ</w:t>
      </w:r>
      <w:r w:rsidRPr="00D07D7C">
        <w:rPr>
          <w:rFonts w:cs=".VnTime"/>
          <w:szCs w:val="28"/>
        </w:rPr>
        <w:t>ã</w:t>
      </w:r>
      <w:r w:rsidRPr="00D07D7C">
        <w:rPr>
          <w:szCs w:val="28"/>
        </w:rPr>
        <w:t xml:space="preserve"> </w:t>
      </w:r>
      <w:r w:rsidRPr="00D07D7C">
        <w:rPr>
          <w:rFonts w:cs="Arial"/>
          <w:szCs w:val="28"/>
        </w:rPr>
        <w:t>đố</w:t>
      </w:r>
      <w:r w:rsidRPr="00D07D7C">
        <w:rPr>
          <w:szCs w:val="28"/>
        </w:rPr>
        <w:t xml:space="preserve">i </w:t>
      </w:r>
      <w:r w:rsidRPr="00D07D7C">
        <w:rPr>
          <w:rFonts w:cs="Arial"/>
          <w:szCs w:val="28"/>
        </w:rPr>
        <w:t>ứ</w:t>
      </w:r>
      <w:r w:rsidRPr="00D07D7C">
        <w:rPr>
          <w:szCs w:val="28"/>
        </w:rPr>
        <w:t>ng t</w:t>
      </w:r>
      <w:r w:rsidRPr="00D07D7C">
        <w:rPr>
          <w:rFonts w:cs="Arial"/>
          <w:szCs w:val="28"/>
        </w:rPr>
        <w:t>ừ</w:t>
      </w:r>
      <w:r w:rsidRPr="00D07D7C">
        <w:rPr>
          <w:szCs w:val="28"/>
        </w:rPr>
        <w:t xml:space="preserve"> gia </w:t>
      </w:r>
      <w:r w:rsidRPr="00D07D7C">
        <w:rPr>
          <w:rFonts w:cs="Arial"/>
          <w:szCs w:val="28"/>
        </w:rPr>
        <w:t>đ</w:t>
      </w:r>
      <w:r w:rsidRPr="00D07D7C">
        <w:rPr>
          <w:rFonts w:cs=".VnTime"/>
          <w:szCs w:val="28"/>
        </w:rPr>
        <w:t>ì</w:t>
      </w:r>
      <w:r w:rsidRPr="00D07D7C">
        <w:rPr>
          <w:szCs w:val="28"/>
        </w:rPr>
        <w:t>nh v</w:t>
      </w:r>
      <w:r w:rsidRPr="00D07D7C">
        <w:rPr>
          <w:rFonts w:cs="Arial"/>
          <w:szCs w:val="28"/>
        </w:rPr>
        <w:t>à</w:t>
      </w:r>
      <w:r w:rsidRPr="00D07D7C">
        <w:rPr>
          <w:szCs w:val="28"/>
        </w:rPr>
        <w:t xml:space="preserve"> vay, m</w:t>
      </w:r>
      <w:r w:rsidRPr="00D07D7C">
        <w:rPr>
          <w:rFonts w:cs="Arial"/>
          <w:szCs w:val="28"/>
        </w:rPr>
        <w:t>ượ</w:t>
      </w:r>
      <w:r w:rsidRPr="00D07D7C">
        <w:rPr>
          <w:szCs w:val="28"/>
        </w:rPr>
        <w:t xml:space="preserve">n </w:t>
      </w:r>
      <w:r w:rsidRPr="00D07D7C">
        <w:rPr>
          <w:rFonts w:cs="Arial"/>
          <w:szCs w:val="28"/>
        </w:rPr>
        <w:t>để</w:t>
      </w:r>
      <w:r w:rsidRPr="00D07D7C">
        <w:rPr>
          <w:szCs w:val="28"/>
        </w:rPr>
        <w:t xml:space="preserve"> th</w:t>
      </w:r>
      <w:r w:rsidRPr="00D07D7C">
        <w:rPr>
          <w:rFonts w:cs="Arial"/>
          <w:szCs w:val="28"/>
        </w:rPr>
        <w:t>ự</w:t>
      </w:r>
      <w:r w:rsidRPr="00D07D7C">
        <w:rPr>
          <w:szCs w:val="28"/>
        </w:rPr>
        <w:t>c hi</w:t>
      </w:r>
      <w:r w:rsidRPr="00D07D7C">
        <w:rPr>
          <w:rFonts w:cs="Arial"/>
          <w:szCs w:val="28"/>
        </w:rPr>
        <w:t>ệ</w:t>
      </w:r>
      <w:r w:rsidRPr="00D07D7C">
        <w:rPr>
          <w:szCs w:val="28"/>
        </w:rPr>
        <w:t>n m</w:t>
      </w:r>
      <w:r w:rsidRPr="00D07D7C">
        <w:rPr>
          <w:rFonts w:cs="Arial"/>
          <w:szCs w:val="28"/>
        </w:rPr>
        <w:t>ở</w:t>
      </w:r>
      <w:r w:rsidRPr="00D07D7C">
        <w:rPr>
          <w:szCs w:val="28"/>
        </w:rPr>
        <w:t xml:space="preserve"> r</w:t>
      </w:r>
      <w:r w:rsidRPr="00D07D7C">
        <w:rPr>
          <w:rFonts w:cs="Arial"/>
          <w:szCs w:val="28"/>
        </w:rPr>
        <w:t>ộ</w:t>
      </w:r>
      <w:r w:rsidRPr="00D07D7C">
        <w:rPr>
          <w:szCs w:val="28"/>
        </w:rPr>
        <w:t>ng th</w:t>
      </w:r>
      <w:r w:rsidRPr="00D07D7C">
        <w:rPr>
          <w:rFonts w:cs=".VnTime"/>
          <w:szCs w:val="28"/>
        </w:rPr>
        <w:t>ê</w:t>
      </w:r>
      <w:r w:rsidRPr="00D07D7C">
        <w:rPr>
          <w:szCs w:val="28"/>
        </w:rPr>
        <w:t>m di</w:t>
      </w:r>
      <w:r w:rsidRPr="00D07D7C">
        <w:rPr>
          <w:rFonts w:cs="Arial"/>
          <w:szCs w:val="28"/>
        </w:rPr>
        <w:t>ệ</w:t>
      </w:r>
      <w:r w:rsidRPr="00D07D7C">
        <w:rPr>
          <w:szCs w:val="28"/>
        </w:rPr>
        <w:t>n t</w:t>
      </w:r>
      <w:r w:rsidRPr="00D07D7C">
        <w:rPr>
          <w:rFonts w:cs=".VnTime"/>
          <w:szCs w:val="28"/>
        </w:rPr>
        <w:t>í</w:t>
      </w:r>
      <w:r w:rsidRPr="00D07D7C">
        <w:rPr>
          <w:szCs w:val="28"/>
        </w:rPr>
        <w:t>ch so v</w:t>
      </w:r>
      <w:r w:rsidRPr="00D07D7C">
        <w:rPr>
          <w:rFonts w:cs="Arial"/>
          <w:szCs w:val="28"/>
        </w:rPr>
        <w:t>ớ</w:t>
      </w:r>
      <w:r w:rsidRPr="00D07D7C">
        <w:rPr>
          <w:szCs w:val="28"/>
        </w:rPr>
        <w:t>i m</w:t>
      </w:r>
      <w:r w:rsidRPr="00D07D7C">
        <w:rPr>
          <w:rFonts w:cs="Arial"/>
          <w:szCs w:val="28"/>
        </w:rPr>
        <w:t>ứ</w:t>
      </w:r>
      <w:r w:rsidRPr="00D07D7C">
        <w:rPr>
          <w:szCs w:val="28"/>
        </w:rPr>
        <w:t>c h</w:t>
      </w:r>
      <w:r w:rsidRPr="00D07D7C">
        <w:rPr>
          <w:rFonts w:cs="Arial"/>
          <w:szCs w:val="28"/>
        </w:rPr>
        <w:t>ỗ</w:t>
      </w:r>
      <w:r w:rsidRPr="00D07D7C">
        <w:rPr>
          <w:szCs w:val="28"/>
        </w:rPr>
        <w:t xml:space="preserve"> tr</w:t>
      </w:r>
      <w:r w:rsidRPr="00D07D7C">
        <w:rPr>
          <w:rFonts w:cs="Arial"/>
          <w:szCs w:val="28"/>
        </w:rPr>
        <w:t>ợ</w:t>
      </w:r>
      <w:r w:rsidRPr="00D07D7C">
        <w:rPr>
          <w:szCs w:val="28"/>
        </w:rPr>
        <w:t xml:space="preserve"> l</w:t>
      </w:r>
      <w:r w:rsidRPr="00D07D7C">
        <w:rPr>
          <w:rFonts w:cs="Arial"/>
          <w:szCs w:val="28"/>
        </w:rPr>
        <w:t>à</w:t>
      </w:r>
      <w:r w:rsidRPr="00D07D7C">
        <w:rPr>
          <w:szCs w:val="28"/>
        </w:rPr>
        <w:t xml:space="preserve"> 230.684 tri</w:t>
      </w:r>
      <w:r w:rsidRPr="00D07D7C">
        <w:rPr>
          <w:rFonts w:cs="Arial"/>
          <w:szCs w:val="28"/>
        </w:rPr>
        <w:t>ệ</w:t>
      </w:r>
      <w:r w:rsidRPr="00D07D7C">
        <w:rPr>
          <w:szCs w:val="28"/>
        </w:rPr>
        <w:t xml:space="preserve">u </w:t>
      </w:r>
      <w:r w:rsidRPr="00D07D7C">
        <w:rPr>
          <w:rFonts w:cs="Arial"/>
          <w:szCs w:val="28"/>
        </w:rPr>
        <w:t>đồ</w:t>
      </w:r>
      <w:r w:rsidRPr="00D07D7C">
        <w:rPr>
          <w:szCs w:val="28"/>
        </w:rPr>
        <w:t xml:space="preserve">ng </w:t>
      </w:r>
      <w:r w:rsidRPr="00D07D7C">
        <w:rPr>
          <w:i/>
          <w:szCs w:val="28"/>
        </w:rPr>
        <w:t>(t</w:t>
      </w:r>
      <w:r w:rsidRPr="00D07D7C">
        <w:rPr>
          <w:rFonts w:cs="Arial"/>
          <w:i/>
          <w:szCs w:val="28"/>
        </w:rPr>
        <w:t>ươ</w:t>
      </w:r>
      <w:r w:rsidRPr="00D07D7C">
        <w:rPr>
          <w:i/>
          <w:szCs w:val="28"/>
        </w:rPr>
        <w:t xml:space="preserve">ng </w:t>
      </w:r>
      <w:r w:rsidRPr="00D07D7C">
        <w:rPr>
          <w:rFonts w:cs="Arial"/>
          <w:i/>
          <w:szCs w:val="28"/>
        </w:rPr>
        <w:t>đươ</w:t>
      </w:r>
      <w:r w:rsidRPr="00D07D7C">
        <w:rPr>
          <w:i/>
          <w:szCs w:val="28"/>
        </w:rPr>
        <w:t>ng 38,8% t</w:t>
      </w:r>
      <w:r w:rsidRPr="00D07D7C">
        <w:rPr>
          <w:rFonts w:cs="Arial"/>
          <w:i/>
          <w:szCs w:val="28"/>
        </w:rPr>
        <w:t>ổ</w:t>
      </w:r>
      <w:r w:rsidRPr="00D07D7C">
        <w:rPr>
          <w:i/>
          <w:szCs w:val="28"/>
        </w:rPr>
        <w:t>ng kinh ph</w:t>
      </w:r>
      <w:r w:rsidRPr="00D07D7C">
        <w:rPr>
          <w:rFonts w:cs=".VnTime"/>
          <w:i/>
          <w:szCs w:val="28"/>
        </w:rPr>
        <w:t>í</w:t>
      </w:r>
      <w:r w:rsidRPr="00D07D7C">
        <w:rPr>
          <w:i/>
          <w:szCs w:val="28"/>
        </w:rPr>
        <w:t xml:space="preserve">. Trong </w:t>
      </w:r>
      <w:r w:rsidRPr="00D07D7C">
        <w:rPr>
          <w:rFonts w:cs="Arial"/>
          <w:i/>
          <w:szCs w:val="28"/>
        </w:rPr>
        <w:t>đ</w:t>
      </w:r>
      <w:r w:rsidRPr="00D07D7C">
        <w:rPr>
          <w:rFonts w:cs=".VnTime"/>
          <w:i/>
          <w:szCs w:val="28"/>
        </w:rPr>
        <w:t>ó</w:t>
      </w:r>
      <w:r w:rsidRPr="00D07D7C">
        <w:rPr>
          <w:i/>
          <w:szCs w:val="28"/>
        </w:rPr>
        <w:t>: H</w:t>
      </w:r>
      <w:r w:rsidRPr="00D07D7C">
        <w:rPr>
          <w:rFonts w:cs="Arial"/>
          <w:i/>
          <w:szCs w:val="28"/>
        </w:rPr>
        <w:t>ộ</w:t>
      </w:r>
      <w:r w:rsidRPr="00D07D7C">
        <w:rPr>
          <w:i/>
          <w:szCs w:val="28"/>
        </w:rPr>
        <w:t xml:space="preserve"> gia </w:t>
      </w:r>
      <w:r w:rsidRPr="00D07D7C">
        <w:rPr>
          <w:rFonts w:cs="Arial"/>
          <w:i/>
          <w:szCs w:val="28"/>
        </w:rPr>
        <w:t>đ</w:t>
      </w:r>
      <w:r w:rsidRPr="00D07D7C">
        <w:rPr>
          <w:rFonts w:cs=".VnTime"/>
          <w:i/>
          <w:szCs w:val="28"/>
        </w:rPr>
        <w:t>ì</w:t>
      </w:r>
      <w:r w:rsidRPr="00D07D7C">
        <w:rPr>
          <w:i/>
          <w:szCs w:val="28"/>
        </w:rPr>
        <w:t>nh b</w:t>
      </w:r>
      <w:r w:rsidRPr="00D07D7C">
        <w:rPr>
          <w:rFonts w:cs="Arial"/>
          <w:i/>
          <w:szCs w:val="28"/>
        </w:rPr>
        <w:t>ố</w:t>
      </w:r>
      <w:r w:rsidRPr="00D07D7C">
        <w:rPr>
          <w:i/>
          <w:szCs w:val="28"/>
        </w:rPr>
        <w:t xml:space="preserve"> tr</w:t>
      </w:r>
      <w:r w:rsidRPr="00D07D7C">
        <w:rPr>
          <w:rFonts w:cs=".VnTime"/>
          <w:i/>
          <w:szCs w:val="28"/>
        </w:rPr>
        <w:t>í</w:t>
      </w:r>
      <w:r w:rsidRPr="00D07D7C">
        <w:rPr>
          <w:i/>
          <w:szCs w:val="28"/>
        </w:rPr>
        <w:t xml:space="preserve"> 222.147 tri</w:t>
      </w:r>
      <w:r w:rsidRPr="00D07D7C">
        <w:rPr>
          <w:rFonts w:cs="Arial"/>
          <w:i/>
          <w:szCs w:val="28"/>
        </w:rPr>
        <w:t>ệ</w:t>
      </w:r>
      <w:r w:rsidRPr="00D07D7C">
        <w:rPr>
          <w:i/>
          <w:szCs w:val="28"/>
        </w:rPr>
        <w:t xml:space="preserve">u </w:t>
      </w:r>
      <w:r w:rsidRPr="00D07D7C">
        <w:rPr>
          <w:rFonts w:cs="Arial"/>
          <w:i/>
          <w:szCs w:val="28"/>
        </w:rPr>
        <w:t>đồ</w:t>
      </w:r>
      <w:r w:rsidRPr="00D07D7C">
        <w:rPr>
          <w:i/>
          <w:szCs w:val="28"/>
        </w:rPr>
        <w:t>ng; vay, m</w:t>
      </w:r>
      <w:r w:rsidRPr="00D07D7C">
        <w:rPr>
          <w:rFonts w:cs="Arial"/>
          <w:i/>
          <w:szCs w:val="28"/>
        </w:rPr>
        <w:t>ượ</w:t>
      </w:r>
      <w:r w:rsidRPr="00D07D7C">
        <w:rPr>
          <w:i/>
          <w:szCs w:val="28"/>
        </w:rPr>
        <w:t>n th</w:t>
      </w:r>
      <w:r w:rsidRPr="00D07D7C">
        <w:rPr>
          <w:rFonts w:cs=".VnTime"/>
          <w:i/>
          <w:szCs w:val="28"/>
        </w:rPr>
        <w:t>ê</w:t>
      </w:r>
      <w:r w:rsidRPr="00D07D7C">
        <w:rPr>
          <w:i/>
          <w:szCs w:val="28"/>
        </w:rPr>
        <w:t>m: 8.537 tri</w:t>
      </w:r>
      <w:r w:rsidRPr="00D07D7C">
        <w:rPr>
          <w:rFonts w:cs="Arial"/>
          <w:i/>
          <w:szCs w:val="28"/>
        </w:rPr>
        <w:t>ệ</w:t>
      </w:r>
      <w:r w:rsidRPr="00D07D7C">
        <w:rPr>
          <w:i/>
          <w:szCs w:val="28"/>
        </w:rPr>
        <w:t xml:space="preserve">u </w:t>
      </w:r>
      <w:r w:rsidRPr="00D07D7C">
        <w:rPr>
          <w:rFonts w:cs="Arial"/>
          <w:i/>
          <w:szCs w:val="28"/>
        </w:rPr>
        <w:t>đồ</w:t>
      </w:r>
      <w:r w:rsidRPr="00D07D7C">
        <w:rPr>
          <w:i/>
          <w:szCs w:val="28"/>
        </w:rPr>
        <w:t>ng).</w:t>
      </w:r>
    </w:p>
    <w:p w14:paraId="7D879612" w14:textId="336F4186" w:rsidR="000E78BA" w:rsidRPr="00D07D7C" w:rsidRDefault="0056408E" w:rsidP="000E78BA">
      <w:pPr>
        <w:shd w:val="clear" w:color="auto" w:fill="FFFFFF"/>
        <w:spacing w:before="120"/>
        <w:ind w:firstLine="720"/>
        <w:jc w:val="both"/>
        <w:rPr>
          <w:i/>
          <w:szCs w:val="28"/>
        </w:rPr>
      </w:pPr>
      <w:r w:rsidRPr="00D07D7C">
        <w:rPr>
          <w:szCs w:val="28"/>
        </w:rPr>
        <w:t>c) Kinh phí còn thi</w:t>
      </w:r>
      <w:r w:rsidRPr="00D07D7C">
        <w:rPr>
          <w:rFonts w:cs="Arial"/>
          <w:szCs w:val="28"/>
        </w:rPr>
        <w:t>ế</w:t>
      </w:r>
      <w:r w:rsidRPr="00D07D7C">
        <w:rPr>
          <w:szCs w:val="28"/>
        </w:rPr>
        <w:t>u, trung ương chưa hỗ trợ</w:t>
      </w:r>
      <w:r w:rsidR="001A2303" w:rsidRPr="00D07D7C">
        <w:rPr>
          <w:rStyle w:val="FootnoteReference"/>
          <w:szCs w:val="28"/>
        </w:rPr>
        <w:footnoteReference w:id="1"/>
      </w:r>
      <w:r w:rsidR="005D6D7A" w:rsidRPr="00D07D7C">
        <w:rPr>
          <w:szCs w:val="28"/>
        </w:rPr>
        <w:t>:</w:t>
      </w:r>
      <w:r w:rsidRPr="00D07D7C">
        <w:rPr>
          <w:szCs w:val="28"/>
        </w:rPr>
        <w:t xml:space="preserve"> 32.820 tri</w:t>
      </w:r>
      <w:r w:rsidRPr="00D07D7C">
        <w:rPr>
          <w:rFonts w:cs="Arial"/>
          <w:szCs w:val="28"/>
        </w:rPr>
        <w:t>ệ</w:t>
      </w:r>
      <w:r w:rsidRPr="00D07D7C">
        <w:rPr>
          <w:szCs w:val="28"/>
        </w:rPr>
        <w:t xml:space="preserve">u </w:t>
      </w:r>
      <w:r w:rsidRPr="00D07D7C">
        <w:rPr>
          <w:rFonts w:cs="Arial"/>
          <w:szCs w:val="28"/>
        </w:rPr>
        <w:t>đồ</w:t>
      </w:r>
      <w:r w:rsidRPr="00D07D7C">
        <w:rPr>
          <w:szCs w:val="28"/>
        </w:rPr>
        <w:t>ng/657 c</w:t>
      </w:r>
      <w:r w:rsidRPr="00D07D7C">
        <w:rPr>
          <w:rFonts w:cs="Arial"/>
          <w:szCs w:val="28"/>
        </w:rPr>
        <w:t>ă</w:t>
      </w:r>
      <w:r w:rsidRPr="00D07D7C">
        <w:rPr>
          <w:szCs w:val="28"/>
        </w:rPr>
        <w:t xml:space="preserve">n </w:t>
      </w:r>
      <w:r w:rsidRPr="00D07D7C">
        <w:rPr>
          <w:i/>
          <w:szCs w:val="28"/>
        </w:rPr>
        <w:t>(437 căn xây m</w:t>
      </w:r>
      <w:r w:rsidRPr="00D07D7C">
        <w:rPr>
          <w:rFonts w:cs="Arial"/>
          <w:i/>
          <w:szCs w:val="28"/>
        </w:rPr>
        <w:t>ớ</w:t>
      </w:r>
      <w:r w:rsidRPr="00D07D7C">
        <w:rPr>
          <w:i/>
          <w:szCs w:val="28"/>
        </w:rPr>
        <w:t>i tương đương 26.220 triệu đồng; 220 căn s</w:t>
      </w:r>
      <w:r w:rsidRPr="00D07D7C">
        <w:rPr>
          <w:rFonts w:cs="Arial"/>
          <w:i/>
          <w:szCs w:val="28"/>
        </w:rPr>
        <w:t>ử</w:t>
      </w:r>
      <w:r w:rsidRPr="00D07D7C">
        <w:rPr>
          <w:i/>
          <w:szCs w:val="28"/>
        </w:rPr>
        <w:t>a ch</w:t>
      </w:r>
      <w:r w:rsidRPr="00D07D7C">
        <w:rPr>
          <w:rFonts w:cs="Arial"/>
          <w:i/>
          <w:szCs w:val="28"/>
        </w:rPr>
        <w:t>ữ</w:t>
      </w:r>
      <w:r w:rsidRPr="00D07D7C">
        <w:rPr>
          <w:i/>
          <w:szCs w:val="28"/>
        </w:rPr>
        <w:t>a tương đương 6.600 triệu đồng).</w:t>
      </w:r>
    </w:p>
    <w:p w14:paraId="1873DBBD" w14:textId="183EBFC9" w:rsidR="00E57525" w:rsidRPr="00D07D7C" w:rsidRDefault="00855039">
      <w:pPr>
        <w:widowControl w:val="0"/>
        <w:shd w:val="clear" w:color="auto" w:fill="FFFFFF"/>
        <w:spacing w:before="120" w:after="0" w:line="288" w:lineRule="auto"/>
        <w:ind w:firstLine="720"/>
        <w:jc w:val="both"/>
        <w:rPr>
          <w:rFonts w:cs="Times New Roman"/>
          <w:iCs/>
          <w:szCs w:val="28"/>
        </w:rPr>
      </w:pPr>
      <w:r w:rsidRPr="00D07D7C">
        <w:rPr>
          <w:rFonts w:cs="Times New Roman"/>
          <w:iCs/>
          <w:szCs w:val="28"/>
        </w:rPr>
        <w:t>4.3. Kết quả phân bổ vố</w:t>
      </w:r>
      <w:r w:rsidR="00E57525" w:rsidRPr="00D07D7C">
        <w:rPr>
          <w:rFonts w:cs="Times New Roman"/>
          <w:iCs/>
          <w:szCs w:val="28"/>
        </w:rPr>
        <w:t>n</w:t>
      </w:r>
    </w:p>
    <w:p w14:paraId="306C326C" w14:textId="6557DE36" w:rsidR="00E57525" w:rsidRPr="00D07D7C" w:rsidRDefault="00E57525">
      <w:pPr>
        <w:widowControl w:val="0"/>
        <w:shd w:val="clear" w:color="auto" w:fill="FFFFFF"/>
        <w:spacing w:before="120" w:after="0" w:line="288" w:lineRule="auto"/>
        <w:ind w:firstLine="720"/>
        <w:jc w:val="both"/>
        <w:rPr>
          <w:szCs w:val="28"/>
        </w:rPr>
      </w:pPr>
      <w:r w:rsidRPr="00D07D7C">
        <w:rPr>
          <w:szCs w:val="28"/>
        </w:rPr>
        <w:t>Tại thời điểm báo cáo, từ các nguồn vốn huy động</w:t>
      </w:r>
      <w:r w:rsidR="005D6D7A" w:rsidRPr="00D07D7C">
        <w:rPr>
          <w:szCs w:val="28"/>
        </w:rPr>
        <w:t>, bố trí trên</w:t>
      </w:r>
      <w:r w:rsidR="002E2AAF" w:rsidRPr="00D07D7C">
        <w:rPr>
          <w:szCs w:val="28"/>
        </w:rPr>
        <w:t xml:space="preserve"> </w:t>
      </w:r>
      <w:r w:rsidR="002E2AAF" w:rsidRPr="00D07D7C">
        <w:rPr>
          <w:i/>
          <w:szCs w:val="28"/>
        </w:rPr>
        <w:t>(bao gồm cả kinh phí từ nguồn vốn tăng thu, tiết kiệm chi ngân sách cấp tỉnh)</w:t>
      </w:r>
      <w:r w:rsidRPr="00D07D7C">
        <w:rPr>
          <w:szCs w:val="28"/>
        </w:rPr>
        <w:t xml:space="preserve">, tỉnh đã phân bổ hỗ trợ </w:t>
      </w:r>
      <w:r w:rsidR="005D6D7A" w:rsidRPr="00D07D7C">
        <w:rPr>
          <w:szCs w:val="28"/>
        </w:rPr>
        <w:t>7.161</w:t>
      </w:r>
      <w:r w:rsidRPr="00D07D7C">
        <w:rPr>
          <w:szCs w:val="28"/>
        </w:rPr>
        <w:t xml:space="preserve"> </w:t>
      </w:r>
      <w:r w:rsidR="005D6D7A" w:rsidRPr="00D07D7C">
        <w:rPr>
          <w:szCs w:val="28"/>
        </w:rPr>
        <w:t>căn</w:t>
      </w:r>
      <w:r w:rsidR="002E2AAF" w:rsidRPr="00D07D7C">
        <w:rPr>
          <w:szCs w:val="28"/>
        </w:rPr>
        <w:t xml:space="preserve">, gồm </w:t>
      </w:r>
      <w:r w:rsidRPr="00D07D7C">
        <w:rPr>
          <w:szCs w:val="28"/>
        </w:rPr>
        <w:t>5.</w:t>
      </w:r>
      <w:r w:rsidR="005D6D7A" w:rsidRPr="00D07D7C">
        <w:rPr>
          <w:szCs w:val="28"/>
        </w:rPr>
        <w:t>995 căn</w:t>
      </w:r>
      <w:r w:rsidRPr="00D07D7C">
        <w:rPr>
          <w:szCs w:val="28"/>
        </w:rPr>
        <w:t xml:space="preserve"> xây mớ</w:t>
      </w:r>
      <w:r w:rsidR="005D6D7A" w:rsidRPr="00D07D7C">
        <w:rPr>
          <w:szCs w:val="28"/>
        </w:rPr>
        <w:t>i, 1.166 căn</w:t>
      </w:r>
      <w:r w:rsidRPr="00D07D7C">
        <w:rPr>
          <w:szCs w:val="28"/>
        </w:rPr>
        <w:t xml:space="preserve"> sửa chữ</w:t>
      </w:r>
      <w:r w:rsidR="002E2AAF" w:rsidRPr="00D07D7C">
        <w:rPr>
          <w:szCs w:val="28"/>
        </w:rPr>
        <w:t>a</w:t>
      </w:r>
      <w:r w:rsidRPr="00D07D7C">
        <w:rPr>
          <w:szCs w:val="28"/>
        </w:rPr>
        <w:t xml:space="preserve">, tương ứng </w:t>
      </w:r>
      <w:r w:rsidR="005D6D7A" w:rsidRPr="00D07D7C">
        <w:rPr>
          <w:szCs w:val="28"/>
        </w:rPr>
        <w:t>394.680</w:t>
      </w:r>
      <w:r w:rsidRPr="00D07D7C">
        <w:rPr>
          <w:szCs w:val="28"/>
        </w:rPr>
        <w:t xml:space="preserve"> triệu đồng</w:t>
      </w:r>
      <w:r w:rsidR="000E4758" w:rsidRPr="00D07D7C">
        <w:rPr>
          <w:szCs w:val="28"/>
        </w:rPr>
        <w:t xml:space="preserve"> </w:t>
      </w:r>
      <w:r w:rsidR="00283505" w:rsidRPr="00D07D7C">
        <w:rPr>
          <w:i/>
          <w:szCs w:val="28"/>
        </w:rPr>
        <w:t>.</w:t>
      </w:r>
    </w:p>
    <w:p w14:paraId="7742002A" w14:textId="77777777" w:rsidR="00A424DE" w:rsidRPr="00D07D7C" w:rsidRDefault="00855039">
      <w:pPr>
        <w:widowControl w:val="0"/>
        <w:shd w:val="clear" w:color="auto" w:fill="FFFFFF"/>
        <w:spacing w:before="120" w:after="0" w:line="288" w:lineRule="auto"/>
        <w:ind w:firstLine="720"/>
        <w:jc w:val="both"/>
        <w:rPr>
          <w:rFonts w:cs="Times New Roman"/>
          <w:iCs/>
          <w:szCs w:val="28"/>
        </w:rPr>
      </w:pPr>
      <w:r w:rsidRPr="00D07D7C">
        <w:rPr>
          <w:rFonts w:cs="Times New Roman"/>
          <w:iCs/>
          <w:szCs w:val="28"/>
        </w:rPr>
        <w:t>4.4. Kết quả giải ngân vốn</w:t>
      </w:r>
    </w:p>
    <w:p w14:paraId="01271112" w14:textId="1F4660F0" w:rsidR="003045CF" w:rsidRPr="00D07D7C" w:rsidRDefault="003045CF" w:rsidP="003045CF">
      <w:pPr>
        <w:spacing w:before="120"/>
        <w:ind w:firstLine="720"/>
        <w:jc w:val="both"/>
        <w:rPr>
          <w:szCs w:val="28"/>
          <w:lang w:val="vi-VN"/>
        </w:rPr>
      </w:pPr>
      <w:r w:rsidRPr="00D07D7C">
        <w:rPr>
          <w:szCs w:val="28"/>
        </w:rPr>
        <w:t>Tính đến ngày 20/6/2025, tổng số hộ</w:t>
      </w:r>
      <w:r w:rsidRPr="00D07D7C">
        <w:rPr>
          <w:szCs w:val="28"/>
          <w:lang w:val="vi-VN"/>
        </w:rPr>
        <w:t xml:space="preserve"> </w:t>
      </w:r>
      <w:r w:rsidRPr="00D07D7C">
        <w:rPr>
          <w:szCs w:val="28"/>
        </w:rPr>
        <w:t>hỗ trợ được giải ngân: 5.906 căn/7.</w:t>
      </w:r>
      <w:r w:rsidR="00932A11" w:rsidRPr="00D07D7C">
        <w:rPr>
          <w:szCs w:val="28"/>
        </w:rPr>
        <w:t>161</w:t>
      </w:r>
      <w:r w:rsidRPr="00D07D7C">
        <w:rPr>
          <w:szCs w:val="28"/>
        </w:rPr>
        <w:t xml:space="preserve"> căn triển khai, chiếm </w:t>
      </w:r>
      <w:r w:rsidR="00932A11" w:rsidRPr="00D07D7C">
        <w:rPr>
          <w:szCs w:val="28"/>
        </w:rPr>
        <w:t>82,5</w:t>
      </w:r>
      <w:r w:rsidRPr="00D07D7C">
        <w:rPr>
          <w:szCs w:val="28"/>
        </w:rPr>
        <w:t>% (xây mới 4.927 căn, sửa chữa 979 căn).</w:t>
      </w:r>
      <w:r w:rsidRPr="00D07D7C">
        <w:rPr>
          <w:szCs w:val="28"/>
          <w:lang w:val="vi-VN"/>
        </w:rPr>
        <w:t xml:space="preserve"> </w:t>
      </w:r>
      <w:r w:rsidRPr="00D07D7C">
        <w:rPr>
          <w:szCs w:val="28"/>
        </w:rPr>
        <w:t>Tổng kinh phí đã giải ngân là 276.211 triệu đồng</w:t>
      </w:r>
      <w:r w:rsidRPr="00D07D7C">
        <w:rPr>
          <w:szCs w:val="28"/>
          <w:lang w:val="vi-VN"/>
        </w:rPr>
        <w:t xml:space="preserve"> đạt </w:t>
      </w:r>
      <w:r w:rsidRPr="00D07D7C">
        <w:rPr>
          <w:szCs w:val="28"/>
        </w:rPr>
        <w:t>69,9%/số đã bố trí (bao gồm cả kinh phí tạm ứng)</w:t>
      </w:r>
      <w:r w:rsidRPr="00D07D7C">
        <w:rPr>
          <w:szCs w:val="28"/>
          <w:lang w:val="vi-VN"/>
        </w:rPr>
        <w:t>;</w:t>
      </w:r>
      <w:r w:rsidRPr="00D07D7C">
        <w:rPr>
          <w:szCs w:val="28"/>
        </w:rPr>
        <w:t xml:space="preserve"> cụ</w:t>
      </w:r>
      <w:r w:rsidRPr="00D07D7C">
        <w:rPr>
          <w:szCs w:val="28"/>
          <w:lang w:val="vi-VN"/>
        </w:rPr>
        <w:t xml:space="preserve"> thể</w:t>
      </w:r>
      <w:r w:rsidRPr="00D07D7C">
        <w:rPr>
          <w:szCs w:val="28"/>
        </w:rPr>
        <w:t xml:space="preserve"> như sau:</w:t>
      </w:r>
    </w:p>
    <w:p w14:paraId="2619FC9A" w14:textId="77777777" w:rsidR="003045CF" w:rsidRPr="00D07D7C" w:rsidRDefault="003045CF" w:rsidP="003045CF">
      <w:pPr>
        <w:spacing w:before="120"/>
        <w:ind w:firstLine="720"/>
        <w:jc w:val="both"/>
        <w:rPr>
          <w:szCs w:val="28"/>
        </w:rPr>
      </w:pPr>
      <w:r w:rsidRPr="00D07D7C">
        <w:rPr>
          <w:szCs w:val="28"/>
        </w:rPr>
        <w:t>- Huyện Than Uyên: 13.020 triệu/13.020 triệu, đạt 100%;</w:t>
      </w:r>
    </w:p>
    <w:p w14:paraId="4DFC7956" w14:textId="77777777" w:rsidR="003045CF" w:rsidRPr="00D07D7C" w:rsidRDefault="003045CF" w:rsidP="003045CF">
      <w:pPr>
        <w:spacing w:before="120"/>
        <w:ind w:firstLine="720"/>
        <w:jc w:val="both"/>
        <w:rPr>
          <w:szCs w:val="28"/>
        </w:rPr>
      </w:pPr>
      <w:r w:rsidRPr="00D07D7C">
        <w:rPr>
          <w:szCs w:val="28"/>
        </w:rPr>
        <w:t>- Huyện Tân Uyên: 21.060 triệu/25.560 triệu, đạt 82,4%;</w:t>
      </w:r>
    </w:p>
    <w:p w14:paraId="1A5E300D" w14:textId="77777777" w:rsidR="00BA121E" w:rsidRPr="00D07D7C" w:rsidRDefault="00BA121E" w:rsidP="00BA121E">
      <w:pPr>
        <w:spacing w:before="120"/>
        <w:ind w:firstLine="720"/>
        <w:jc w:val="both"/>
        <w:rPr>
          <w:szCs w:val="28"/>
        </w:rPr>
      </w:pPr>
      <w:r w:rsidRPr="00D07D7C">
        <w:rPr>
          <w:szCs w:val="28"/>
        </w:rPr>
        <w:t>- Huyện Phong Thổ: 62.723 triệu/103.530 triệu, đạt 60,6%;</w:t>
      </w:r>
    </w:p>
    <w:p w14:paraId="09CE81C5" w14:textId="77777777" w:rsidR="00BA121E" w:rsidRPr="00D07D7C" w:rsidRDefault="00BA121E" w:rsidP="00BA121E">
      <w:pPr>
        <w:spacing w:before="120"/>
        <w:ind w:firstLine="720"/>
        <w:jc w:val="both"/>
        <w:rPr>
          <w:szCs w:val="28"/>
        </w:rPr>
      </w:pPr>
      <w:r w:rsidRPr="00D07D7C">
        <w:rPr>
          <w:szCs w:val="28"/>
        </w:rPr>
        <w:t>- Huyện Sìn Hồ: 56.130 triệu/58.530 triệu, đạt 95,9%;</w:t>
      </w:r>
    </w:p>
    <w:p w14:paraId="26AE44FD" w14:textId="77777777" w:rsidR="00BA121E" w:rsidRPr="00D07D7C" w:rsidRDefault="00BA121E" w:rsidP="00BA121E">
      <w:pPr>
        <w:spacing w:before="120"/>
        <w:ind w:firstLine="720"/>
        <w:jc w:val="both"/>
        <w:rPr>
          <w:szCs w:val="28"/>
        </w:rPr>
      </w:pPr>
      <w:r w:rsidRPr="00D07D7C">
        <w:rPr>
          <w:szCs w:val="28"/>
        </w:rPr>
        <w:t>- Huyện Tam Đường: 29.470 triệu/33.840 triệu, đạt 88,2%;</w:t>
      </w:r>
    </w:p>
    <w:p w14:paraId="4394ABF9" w14:textId="77777777" w:rsidR="00BA121E" w:rsidRPr="00D07D7C" w:rsidRDefault="00BA121E" w:rsidP="00BA121E">
      <w:pPr>
        <w:spacing w:before="120"/>
        <w:ind w:firstLine="720"/>
        <w:jc w:val="both"/>
        <w:rPr>
          <w:szCs w:val="28"/>
        </w:rPr>
      </w:pPr>
      <w:r w:rsidRPr="00D07D7C">
        <w:rPr>
          <w:szCs w:val="28"/>
        </w:rPr>
        <w:t>- Huyện Mường Tè: 78.807 triệu/117.060 triệu, đạt 67,3%.</w:t>
      </w:r>
    </w:p>
    <w:p w14:paraId="69F2790C" w14:textId="77777777" w:rsidR="00BA121E" w:rsidRPr="00D07D7C" w:rsidRDefault="00BA121E" w:rsidP="00BA121E">
      <w:pPr>
        <w:spacing w:before="120"/>
        <w:ind w:firstLine="720"/>
        <w:jc w:val="both"/>
        <w:rPr>
          <w:szCs w:val="28"/>
        </w:rPr>
      </w:pPr>
      <w:r w:rsidRPr="00D07D7C">
        <w:rPr>
          <w:szCs w:val="28"/>
        </w:rPr>
        <w:t>- Thành phố Lai Châu: 1.756 triệu/2.850 triệu, đạt 61,6%;</w:t>
      </w:r>
    </w:p>
    <w:p w14:paraId="2E4E8E95" w14:textId="77777777" w:rsidR="003045CF" w:rsidRPr="00D07D7C" w:rsidRDefault="003045CF" w:rsidP="003045CF">
      <w:pPr>
        <w:spacing w:before="120"/>
        <w:ind w:firstLine="720"/>
        <w:jc w:val="both"/>
        <w:rPr>
          <w:szCs w:val="28"/>
        </w:rPr>
      </w:pPr>
      <w:r w:rsidRPr="00D07D7C">
        <w:rPr>
          <w:szCs w:val="28"/>
        </w:rPr>
        <w:t>- Huyện Nậm Nhùn: 13.245 triệu/41.190 triệu, đạt 32,2%;</w:t>
      </w:r>
    </w:p>
    <w:p w14:paraId="585C17B6" w14:textId="77777777" w:rsidR="00161F04" w:rsidRPr="00D07D7C" w:rsidRDefault="00BD4746" w:rsidP="00161F04">
      <w:pPr>
        <w:spacing w:before="120"/>
        <w:ind w:firstLine="720"/>
        <w:jc w:val="both"/>
        <w:rPr>
          <w:szCs w:val="28"/>
        </w:rPr>
      </w:pPr>
      <w:r w:rsidRPr="00D07D7C">
        <w:rPr>
          <w:rFonts w:cs="Times New Roman"/>
          <w:b/>
          <w:bCs/>
          <w:iCs/>
          <w:szCs w:val="28"/>
        </w:rPr>
        <w:t>5.</w:t>
      </w:r>
      <w:r w:rsidR="00855039" w:rsidRPr="00D07D7C">
        <w:rPr>
          <w:rFonts w:cs="Times New Roman"/>
          <w:b/>
          <w:bCs/>
          <w:iCs/>
          <w:szCs w:val="28"/>
        </w:rPr>
        <w:t xml:space="preserve"> </w:t>
      </w:r>
      <w:r w:rsidR="00E673B4" w:rsidRPr="00D07D7C">
        <w:rPr>
          <w:rFonts w:cs="Times New Roman"/>
          <w:b/>
          <w:bCs/>
          <w:iCs/>
          <w:szCs w:val="28"/>
        </w:rPr>
        <w:t>Kết quả</w:t>
      </w:r>
      <w:r w:rsidR="00855039" w:rsidRPr="00D07D7C">
        <w:rPr>
          <w:rFonts w:cs="Times New Roman"/>
          <w:b/>
          <w:bCs/>
          <w:iCs/>
          <w:szCs w:val="28"/>
        </w:rPr>
        <w:t xml:space="preserve"> huy động ngày công triển khai thực hiện:</w:t>
      </w:r>
      <w:r w:rsidR="00855039" w:rsidRPr="00D07D7C">
        <w:rPr>
          <w:rFonts w:cs="Times New Roman"/>
          <w:iCs/>
          <w:szCs w:val="28"/>
        </w:rPr>
        <w:t xml:space="preserve"> </w:t>
      </w:r>
      <w:r w:rsidR="00161F04" w:rsidRPr="00D07D7C">
        <w:rPr>
          <w:szCs w:val="28"/>
        </w:rPr>
        <w:t>Theo thống kê sơ</w:t>
      </w:r>
      <w:r w:rsidR="00161F04" w:rsidRPr="00D07D7C">
        <w:rPr>
          <w:szCs w:val="28"/>
          <w:lang w:val="vi-VN"/>
        </w:rPr>
        <w:t xml:space="preserve"> bộ </w:t>
      </w:r>
      <w:r w:rsidR="00161F04" w:rsidRPr="00D07D7C">
        <w:rPr>
          <w:rFonts w:hint="eastAsia"/>
          <w:szCs w:val="28"/>
        </w:rPr>
        <w:t>đ</w:t>
      </w:r>
      <w:r w:rsidR="00161F04" w:rsidRPr="00D07D7C">
        <w:rPr>
          <w:szCs w:val="28"/>
        </w:rPr>
        <w:t xml:space="preserve">ến nay </w:t>
      </w:r>
      <w:r w:rsidR="00161F04" w:rsidRPr="00D07D7C">
        <w:rPr>
          <w:rFonts w:hint="eastAsia"/>
          <w:szCs w:val="28"/>
        </w:rPr>
        <w:t>đã</w:t>
      </w:r>
      <w:r w:rsidR="00161F04" w:rsidRPr="00D07D7C">
        <w:rPr>
          <w:szCs w:val="28"/>
        </w:rPr>
        <w:t xml:space="preserve"> huy </w:t>
      </w:r>
      <w:r w:rsidR="00161F04" w:rsidRPr="00D07D7C">
        <w:rPr>
          <w:rFonts w:hint="eastAsia"/>
          <w:szCs w:val="28"/>
        </w:rPr>
        <w:t>đ</w:t>
      </w:r>
      <w:r w:rsidR="00161F04" w:rsidRPr="00D07D7C">
        <w:rPr>
          <w:szCs w:val="28"/>
        </w:rPr>
        <w:t xml:space="preserve">ộng </w:t>
      </w:r>
      <w:r w:rsidR="00161F04" w:rsidRPr="00D07D7C">
        <w:rPr>
          <w:rFonts w:hint="eastAsia"/>
          <w:szCs w:val="28"/>
        </w:rPr>
        <w:t>đư</w:t>
      </w:r>
      <w:r w:rsidR="00161F04" w:rsidRPr="00D07D7C">
        <w:rPr>
          <w:szCs w:val="28"/>
        </w:rPr>
        <w:t>ợc 123.809 l</w:t>
      </w:r>
      <w:r w:rsidR="00161F04" w:rsidRPr="00D07D7C">
        <w:rPr>
          <w:rFonts w:hint="eastAsia"/>
          <w:szCs w:val="28"/>
        </w:rPr>
        <w:t>ư</w:t>
      </w:r>
      <w:r w:rsidR="00161F04" w:rsidRPr="00D07D7C">
        <w:rPr>
          <w:szCs w:val="28"/>
        </w:rPr>
        <w:t xml:space="preserve">ợt ngày công </w:t>
      </w:r>
      <w:r w:rsidR="00161F04" w:rsidRPr="00D07D7C">
        <w:rPr>
          <w:rFonts w:hint="eastAsia"/>
          <w:szCs w:val="28"/>
        </w:rPr>
        <w:t>đ</w:t>
      </w:r>
      <w:r w:rsidR="00161F04" w:rsidRPr="00D07D7C">
        <w:rPr>
          <w:szCs w:val="28"/>
        </w:rPr>
        <w:t xml:space="preserve">ể triển khai làm nhà ở, </w:t>
      </w:r>
      <w:r w:rsidR="00161F04" w:rsidRPr="00D07D7C">
        <w:rPr>
          <w:szCs w:val="28"/>
        </w:rPr>
        <w:lastRenderedPageBreak/>
        <w:t xml:space="preserve">trong </w:t>
      </w:r>
      <w:r w:rsidR="00161F04" w:rsidRPr="00D07D7C">
        <w:rPr>
          <w:rFonts w:hint="eastAsia"/>
          <w:szCs w:val="28"/>
        </w:rPr>
        <w:t>đó</w:t>
      </w:r>
      <w:r w:rsidR="00161F04" w:rsidRPr="00D07D7C">
        <w:rPr>
          <w:szCs w:val="28"/>
        </w:rPr>
        <w:t xml:space="preserve"> lực l</w:t>
      </w:r>
      <w:r w:rsidR="00161F04" w:rsidRPr="00D07D7C">
        <w:rPr>
          <w:rFonts w:hint="eastAsia"/>
          <w:szCs w:val="28"/>
        </w:rPr>
        <w:t>ư</w:t>
      </w:r>
      <w:r w:rsidR="00161F04" w:rsidRPr="00D07D7C">
        <w:rPr>
          <w:szCs w:val="28"/>
        </w:rPr>
        <w:t xml:space="preserve">ợng bộ </w:t>
      </w:r>
      <w:r w:rsidR="00161F04" w:rsidRPr="00D07D7C">
        <w:rPr>
          <w:rFonts w:hint="eastAsia"/>
          <w:szCs w:val="28"/>
        </w:rPr>
        <w:t>đ</w:t>
      </w:r>
      <w:r w:rsidR="00161F04" w:rsidRPr="00D07D7C">
        <w:rPr>
          <w:szCs w:val="28"/>
        </w:rPr>
        <w:t xml:space="preserve">ội, biên phòng huy </w:t>
      </w:r>
      <w:r w:rsidR="00161F04" w:rsidRPr="00D07D7C">
        <w:rPr>
          <w:rFonts w:hint="eastAsia"/>
          <w:szCs w:val="28"/>
        </w:rPr>
        <w:t>đ</w:t>
      </w:r>
      <w:r w:rsidR="00161F04" w:rsidRPr="00D07D7C">
        <w:rPr>
          <w:szCs w:val="28"/>
        </w:rPr>
        <w:t xml:space="preserve">ộng </w:t>
      </w:r>
      <w:r w:rsidR="00161F04" w:rsidRPr="00D07D7C">
        <w:rPr>
          <w:rFonts w:hint="eastAsia"/>
          <w:szCs w:val="28"/>
        </w:rPr>
        <w:t>đư</w:t>
      </w:r>
      <w:r w:rsidR="00161F04" w:rsidRPr="00D07D7C">
        <w:rPr>
          <w:szCs w:val="28"/>
        </w:rPr>
        <w:t>ợc 8.680 l</w:t>
      </w:r>
      <w:r w:rsidR="00161F04" w:rsidRPr="00D07D7C">
        <w:rPr>
          <w:rFonts w:hint="eastAsia"/>
          <w:szCs w:val="28"/>
        </w:rPr>
        <w:t>ư</w:t>
      </w:r>
      <w:r w:rsidR="00161F04" w:rsidRPr="00D07D7C">
        <w:rPr>
          <w:szCs w:val="28"/>
        </w:rPr>
        <w:t xml:space="preserve">ợt cán bộ, chiến sỹ tham gia; công an </w:t>
      </w:r>
      <w:r w:rsidR="00161F04" w:rsidRPr="00D07D7C">
        <w:rPr>
          <w:rFonts w:hint="eastAsia"/>
          <w:szCs w:val="28"/>
        </w:rPr>
        <w:t>đó</w:t>
      </w:r>
      <w:r w:rsidR="00161F04" w:rsidRPr="00D07D7C">
        <w:rPr>
          <w:szCs w:val="28"/>
        </w:rPr>
        <w:t>ng góp trên 22.000 ngày công.</w:t>
      </w:r>
    </w:p>
    <w:p w14:paraId="7CD43B6D" w14:textId="3378C630" w:rsidR="00A424DE" w:rsidRPr="00D07D7C" w:rsidRDefault="00BD4746">
      <w:pPr>
        <w:spacing w:before="120" w:after="0" w:line="288" w:lineRule="auto"/>
        <w:ind w:firstLine="720"/>
        <w:jc w:val="both"/>
        <w:rPr>
          <w:rFonts w:cs="Times New Roman"/>
          <w:b/>
          <w:bCs/>
          <w:iCs/>
          <w:szCs w:val="28"/>
        </w:rPr>
      </w:pPr>
      <w:r w:rsidRPr="00D07D7C">
        <w:rPr>
          <w:rFonts w:cs="Times New Roman"/>
          <w:b/>
          <w:bCs/>
          <w:iCs/>
          <w:szCs w:val="28"/>
        </w:rPr>
        <w:t>6.</w:t>
      </w:r>
      <w:r w:rsidR="00855039" w:rsidRPr="00D07D7C">
        <w:rPr>
          <w:rFonts w:cs="Times New Roman"/>
          <w:b/>
          <w:bCs/>
          <w:iCs/>
          <w:szCs w:val="28"/>
        </w:rPr>
        <w:t xml:space="preserve"> Kết quả rà soát số liệu về nhà ở, đất ở, dữ liệu dân cư</w:t>
      </w:r>
    </w:p>
    <w:p w14:paraId="4D2EB57C" w14:textId="77777777" w:rsidR="00F57A7F" w:rsidRPr="00D07D7C" w:rsidRDefault="00855039" w:rsidP="00F57A7F">
      <w:pPr>
        <w:spacing w:before="120" w:after="0" w:line="288" w:lineRule="auto"/>
        <w:ind w:firstLine="720"/>
        <w:jc w:val="both"/>
        <w:rPr>
          <w:rFonts w:cs="Times New Roman"/>
          <w:iCs/>
          <w:spacing w:val="-2"/>
          <w:szCs w:val="28"/>
        </w:rPr>
      </w:pPr>
      <w:r w:rsidRPr="00D07D7C">
        <w:rPr>
          <w:rFonts w:eastAsia="Times New Roman" w:cs="Times New Roman"/>
          <w:iCs/>
          <w:spacing w:val="-2"/>
          <w:szCs w:val="28"/>
        </w:rPr>
        <w:t xml:space="preserve">UBND tỉnh đã chỉ đạo việc rà soát nhà ở gắn với rà soát đất ở và các dữ liệu dân cư để phục vụ cho công tác chuẩn hóa dữ liệu đất đai, làm cơ sở để cấp giấy chứng nhận quyền sử dụng đất. </w:t>
      </w:r>
      <w:r w:rsidR="00F57A7F" w:rsidRPr="00D07D7C">
        <w:rPr>
          <w:spacing w:val="2"/>
          <w:szCs w:val="28"/>
        </w:rPr>
        <w:t>Thống kê sơ</w:t>
      </w:r>
      <w:r w:rsidR="00F57A7F" w:rsidRPr="00D07D7C">
        <w:rPr>
          <w:spacing w:val="2"/>
          <w:szCs w:val="28"/>
          <w:lang w:val="vi-VN"/>
        </w:rPr>
        <w:t xml:space="preserve"> bộ </w:t>
      </w:r>
      <w:r w:rsidR="00F57A7F" w:rsidRPr="00D07D7C">
        <w:rPr>
          <w:spacing w:val="2"/>
          <w:szCs w:val="28"/>
        </w:rPr>
        <w:t>tại kỳ báo cáo, đến nay có 1.222 hộ khó khăn về đất ở, 648 hộ có khó khăn về nguồn nhân lực thực hiện.</w:t>
      </w:r>
    </w:p>
    <w:p w14:paraId="039AA124" w14:textId="3487FE11" w:rsidR="00A424DE" w:rsidRPr="00D07D7C" w:rsidRDefault="00BD4746" w:rsidP="00E673B4">
      <w:pPr>
        <w:widowControl w:val="0"/>
        <w:shd w:val="clear" w:color="auto" w:fill="FFFFFF"/>
        <w:spacing w:before="120" w:after="0" w:line="276" w:lineRule="auto"/>
        <w:ind w:firstLine="720"/>
        <w:jc w:val="both"/>
        <w:rPr>
          <w:rFonts w:cs="Times New Roman"/>
          <w:b/>
          <w:iCs/>
          <w:szCs w:val="28"/>
        </w:rPr>
      </w:pPr>
      <w:r w:rsidRPr="00D07D7C">
        <w:rPr>
          <w:rFonts w:cs="Times New Roman"/>
          <w:b/>
          <w:iCs/>
          <w:szCs w:val="28"/>
        </w:rPr>
        <w:t>7</w:t>
      </w:r>
      <w:r w:rsidR="00855039" w:rsidRPr="00D07D7C">
        <w:rPr>
          <w:rFonts w:cs="Times New Roman"/>
          <w:b/>
          <w:iCs/>
          <w:szCs w:val="28"/>
        </w:rPr>
        <w:t>. Cách làm hay, sáng tạo</w:t>
      </w:r>
    </w:p>
    <w:p w14:paraId="5E249C4C" w14:textId="77777777" w:rsidR="00A424DE" w:rsidRPr="00D07D7C" w:rsidRDefault="00855039" w:rsidP="00E673B4">
      <w:pPr>
        <w:spacing w:before="120" w:after="0" w:line="276" w:lineRule="auto"/>
        <w:ind w:firstLine="720"/>
        <w:contextualSpacing/>
        <w:jc w:val="both"/>
        <w:rPr>
          <w:rFonts w:cs="Times New Roman"/>
          <w:iCs/>
          <w:spacing w:val="3"/>
          <w:szCs w:val="32"/>
          <w:shd w:val="clear" w:color="auto" w:fill="FFFFFF"/>
        </w:rPr>
      </w:pPr>
      <w:r w:rsidRPr="00D07D7C">
        <w:rPr>
          <w:rFonts w:cs="Times New Roman"/>
          <w:bCs/>
          <w:iCs/>
          <w:spacing w:val="3"/>
          <w:szCs w:val="32"/>
          <w:shd w:val="clear" w:color="auto" w:fill="FFFFFF"/>
        </w:rPr>
        <w:t>Trong quá trình triển khai chương trình xoá nhà tạm, nhà dột nát một số địa phương đã xuất hiện cách làm hay như:</w:t>
      </w:r>
      <w:r w:rsidRPr="00D07D7C">
        <w:rPr>
          <w:rFonts w:cs="Times New Roman"/>
          <w:iCs/>
          <w:spacing w:val="3"/>
          <w:szCs w:val="32"/>
          <w:shd w:val="clear" w:color="auto" w:fill="FFFFFF"/>
        </w:rPr>
        <w:t xml:space="preserve"> </w:t>
      </w:r>
    </w:p>
    <w:p w14:paraId="59151F4B" w14:textId="77777777" w:rsidR="009961A4" w:rsidRPr="00D07D7C" w:rsidRDefault="009961A4" w:rsidP="009961A4">
      <w:pPr>
        <w:spacing w:before="100" w:after="100" w:line="320" w:lineRule="exact"/>
        <w:ind w:firstLine="567"/>
        <w:jc w:val="both"/>
        <w:rPr>
          <w:iCs/>
          <w:lang w:val="nl-NL"/>
        </w:rPr>
      </w:pPr>
      <w:r w:rsidRPr="00D07D7C">
        <w:rPr>
          <w:lang w:val="nl-NL"/>
        </w:rPr>
        <w:t xml:space="preserve">- </w:t>
      </w:r>
      <w:r w:rsidRPr="00D07D7C">
        <w:rPr>
          <w:lang w:val="vi-VN"/>
        </w:rPr>
        <w:t xml:space="preserve">Tổ chức lễ phát động khởi công đồng loạt: Lễ khởi công các công trình xóa nhà tạm, nhà dột nát đã được triển khai đồng loạt trên địa </w:t>
      </w:r>
      <w:r w:rsidRPr="00D07D7C">
        <w:rPr>
          <w:lang w:val="nl-NL"/>
        </w:rPr>
        <w:t>tỉnh vào đầu năm 2025</w:t>
      </w:r>
      <w:r w:rsidRPr="00D07D7C">
        <w:rPr>
          <w:lang w:val="vi-VN"/>
        </w:rPr>
        <w:t xml:space="preserve"> thể hiện quyết tâm của cả hệ thống chính trị; tạo động lực, truyền cảm hứng cho cán bộ, công chức, cơ quan, tổ chức, doanh nghiệp và người dân nâng cao nhận thức và tạo sự đồng thuận trong triển khai chương trình.</w:t>
      </w:r>
    </w:p>
    <w:p w14:paraId="3D8CEE9E" w14:textId="77777777" w:rsidR="00A424DE" w:rsidRPr="00D07D7C" w:rsidRDefault="00855039" w:rsidP="00E673B4">
      <w:pPr>
        <w:spacing w:before="120" w:after="0" w:line="276" w:lineRule="auto"/>
        <w:ind w:firstLine="720"/>
        <w:contextualSpacing/>
        <w:jc w:val="both"/>
        <w:rPr>
          <w:rFonts w:cs="Times New Roman"/>
          <w:iCs/>
          <w:spacing w:val="-2"/>
          <w:szCs w:val="32"/>
          <w:shd w:val="clear" w:color="auto" w:fill="FFFFFF"/>
        </w:rPr>
      </w:pPr>
      <w:r w:rsidRPr="00D07D7C">
        <w:rPr>
          <w:rFonts w:cs="Times New Roman"/>
          <w:iCs/>
          <w:spacing w:val="-2"/>
          <w:szCs w:val="32"/>
          <w:shd w:val="clear" w:color="auto" w:fill="FFFFFF"/>
        </w:rPr>
        <w:t xml:space="preserve">- </w:t>
      </w:r>
      <w:r w:rsidRPr="00D07D7C">
        <w:rPr>
          <w:rFonts w:cs="Times New Roman"/>
          <w:iCs/>
          <w:spacing w:val="-2"/>
          <w:szCs w:val="32"/>
        </w:rPr>
        <w:t xml:space="preserve">Thành lập Tổ công tác trực tiếp hỗ trợ các hộ gia đình giải quyết về tình trạng thiếu đất ở, rà soát các điều kiện để làm cơ sở </w:t>
      </w:r>
      <w:r w:rsidRPr="00D07D7C">
        <w:rPr>
          <w:rFonts w:cs="Times New Roman"/>
          <w:iCs/>
          <w:spacing w:val="-2"/>
          <w:szCs w:val="32"/>
          <w:shd w:val="clear" w:color="auto" w:fill="FFFFFF"/>
        </w:rPr>
        <w:t xml:space="preserve">cấp giấy chứng nhận quyền sử dụng đất, tháo gỡ khó khăn về hạn mức đất ở đối với đồng bào dân tộc thiểu số. </w:t>
      </w:r>
    </w:p>
    <w:p w14:paraId="62AB0986" w14:textId="77777777" w:rsidR="00A424DE" w:rsidRPr="00D07D7C" w:rsidRDefault="00855039" w:rsidP="00E673B4">
      <w:pPr>
        <w:spacing w:before="120" w:after="0" w:line="276" w:lineRule="auto"/>
        <w:ind w:firstLine="720"/>
        <w:contextualSpacing/>
        <w:jc w:val="both"/>
        <w:rPr>
          <w:rFonts w:cs="Times New Roman"/>
          <w:iCs/>
          <w:spacing w:val="3"/>
          <w:szCs w:val="32"/>
          <w:shd w:val="clear" w:color="auto" w:fill="FFFFFF"/>
        </w:rPr>
      </w:pPr>
      <w:r w:rsidRPr="00D07D7C">
        <w:rPr>
          <w:rFonts w:cs="Times New Roman"/>
          <w:iCs/>
          <w:spacing w:val="2"/>
          <w:szCs w:val="32"/>
          <w:shd w:val="clear" w:color="auto" w:fill="FFFFFF"/>
        </w:rPr>
        <w:t xml:space="preserve">- </w:t>
      </w:r>
      <w:r w:rsidRPr="00D07D7C">
        <w:rPr>
          <w:rFonts w:cs="Times New Roman"/>
          <w:iCs/>
          <w:szCs w:val="32"/>
        </w:rPr>
        <w:t xml:space="preserve">Hỗ trợ thiết kế xây dựng, cấp phép xây dựng </w:t>
      </w:r>
      <w:r w:rsidRPr="00D07D7C">
        <w:rPr>
          <w:rFonts w:cs="Times New Roman"/>
          <w:iCs/>
          <w:spacing w:val="2"/>
          <w:szCs w:val="32"/>
          <w:shd w:val="clear" w:color="auto" w:fill="FFFFFF"/>
        </w:rPr>
        <w:t>đảm bảo theo tiêu chuẩn thiết kế quy định</w:t>
      </w:r>
      <w:r w:rsidRPr="00D07D7C">
        <w:rPr>
          <w:rFonts w:cs="Times New Roman"/>
          <w:iCs/>
          <w:szCs w:val="32"/>
        </w:rPr>
        <w:t xml:space="preserve"> do cấp có thẩm quyền ban hành</w:t>
      </w:r>
      <w:r w:rsidRPr="00D07D7C">
        <w:rPr>
          <w:rFonts w:cs="Times New Roman"/>
          <w:iCs/>
          <w:spacing w:val="3"/>
          <w:szCs w:val="32"/>
          <w:shd w:val="clear" w:color="auto" w:fill="FFFFFF"/>
        </w:rPr>
        <w:t>.</w:t>
      </w:r>
    </w:p>
    <w:p w14:paraId="5699499F" w14:textId="77777777" w:rsidR="00A424DE" w:rsidRPr="00D07D7C" w:rsidRDefault="00855039" w:rsidP="00E673B4">
      <w:pPr>
        <w:spacing w:before="120" w:after="0" w:line="276" w:lineRule="auto"/>
        <w:ind w:firstLine="720"/>
        <w:contextualSpacing/>
        <w:jc w:val="both"/>
        <w:rPr>
          <w:rFonts w:cs="Times New Roman"/>
          <w:iCs/>
          <w:szCs w:val="32"/>
        </w:rPr>
      </w:pPr>
      <w:r w:rsidRPr="00D07D7C">
        <w:rPr>
          <w:rFonts w:cs="Times New Roman"/>
          <w:iCs/>
          <w:spacing w:val="3"/>
          <w:szCs w:val="32"/>
          <w:shd w:val="clear" w:color="auto" w:fill="FFFFFF"/>
        </w:rPr>
        <w:t xml:space="preserve"> - </w:t>
      </w:r>
      <w:r w:rsidRPr="00D07D7C">
        <w:rPr>
          <w:rFonts w:cs="Times New Roman"/>
          <w:iCs/>
          <w:szCs w:val="32"/>
        </w:rPr>
        <w:t>Đại diện các xã, thị trấn đứng ra tín chấp ứng vật liệu xây dựng của các đại lý để người dân làm.</w:t>
      </w:r>
    </w:p>
    <w:p w14:paraId="51AA40D6" w14:textId="77777777" w:rsidR="00A424DE" w:rsidRPr="00D07D7C" w:rsidRDefault="00855039" w:rsidP="00E673B4">
      <w:pPr>
        <w:spacing w:before="120" w:after="0" w:line="276" w:lineRule="auto"/>
        <w:ind w:firstLine="720"/>
        <w:contextualSpacing/>
        <w:jc w:val="both"/>
        <w:rPr>
          <w:rFonts w:cs="Times New Roman"/>
          <w:iCs/>
          <w:spacing w:val="3"/>
          <w:szCs w:val="32"/>
          <w:shd w:val="clear" w:color="auto" w:fill="FFFFFF"/>
        </w:rPr>
      </w:pPr>
      <w:r w:rsidRPr="00D07D7C">
        <w:rPr>
          <w:rFonts w:cs="Times New Roman"/>
          <w:iCs/>
          <w:szCs w:val="32"/>
        </w:rPr>
        <w:t xml:space="preserve">- Thành lập các Tổ xây dựng cộng đồng vừa giúp đỡ, vừa đào tạo thêm những tổ đội xây dựng mới để triển khai cho các hộ tiếp theo, </w:t>
      </w:r>
      <w:r w:rsidRPr="00D07D7C">
        <w:rPr>
          <w:rFonts w:cs="Times New Roman"/>
          <w:iCs/>
          <w:spacing w:val="3"/>
          <w:szCs w:val="32"/>
          <w:shd w:val="clear" w:color="auto" w:fill="FFFFFF"/>
        </w:rPr>
        <w:t>thể hiện rõ tinh thần trách nhiệm cộng đồng, tương thân tương ái.</w:t>
      </w:r>
    </w:p>
    <w:p w14:paraId="0B86370C" w14:textId="77777777" w:rsidR="00A424DE" w:rsidRPr="00D07D7C" w:rsidRDefault="00855039" w:rsidP="00E673B4">
      <w:pPr>
        <w:spacing w:before="120" w:after="0" w:line="276" w:lineRule="auto"/>
        <w:ind w:firstLine="720"/>
        <w:contextualSpacing/>
        <w:jc w:val="both"/>
        <w:rPr>
          <w:rFonts w:cs="Times New Roman"/>
          <w:iCs/>
          <w:spacing w:val="3"/>
          <w:szCs w:val="32"/>
          <w:shd w:val="clear" w:color="auto" w:fill="FFFFFF"/>
        </w:rPr>
      </w:pPr>
      <w:r w:rsidRPr="00D07D7C">
        <w:rPr>
          <w:rFonts w:cs="Times New Roman"/>
          <w:iCs/>
          <w:spacing w:val="3"/>
          <w:szCs w:val="32"/>
          <w:shd w:val="clear" w:color="auto" w:fill="FFFFFF"/>
        </w:rPr>
        <w:t>- Các lực lượng vũ trang chia thành các Tổ đảm nhận giúp đỡ cho từng hộ từ khởi công đến lúc hoàn thành.</w:t>
      </w:r>
    </w:p>
    <w:p w14:paraId="5FD8C711" w14:textId="77777777" w:rsidR="00485558" w:rsidRPr="00D07D7C" w:rsidRDefault="00485558" w:rsidP="00485558">
      <w:pPr>
        <w:spacing w:before="120" w:after="0" w:line="276" w:lineRule="auto"/>
        <w:ind w:firstLine="720"/>
        <w:contextualSpacing/>
        <w:jc w:val="both"/>
        <w:rPr>
          <w:rFonts w:cs="Times New Roman"/>
          <w:iCs/>
          <w:szCs w:val="32"/>
        </w:rPr>
      </w:pPr>
      <w:r w:rsidRPr="00D07D7C">
        <w:rPr>
          <w:rFonts w:cs="Times New Roman"/>
          <w:iCs/>
          <w:spacing w:val="3"/>
          <w:szCs w:val="32"/>
          <w:shd w:val="clear" w:color="auto" w:fill="FFFFFF"/>
        </w:rPr>
        <w:t>- Mặt trận Tổ quốc Việt Nam và các đoàn thể phân công cán bộ bám sát địa bàn, vận động các hộ đổi công, hỗ trợ lao động,....</w:t>
      </w:r>
    </w:p>
    <w:p w14:paraId="7961AA99" w14:textId="34D705E0" w:rsidR="009961A4" w:rsidRPr="00D07D7C" w:rsidRDefault="009961A4" w:rsidP="009961A4">
      <w:pPr>
        <w:spacing w:before="100" w:after="100" w:line="320" w:lineRule="exact"/>
        <w:ind w:firstLine="567"/>
        <w:jc w:val="both"/>
        <w:rPr>
          <w:iCs/>
          <w:lang w:val="nl-NL"/>
        </w:rPr>
      </w:pPr>
      <w:r w:rsidRPr="00D07D7C">
        <w:rPr>
          <w:iCs/>
          <w:lang w:val="nl-NL"/>
        </w:rPr>
        <w:t xml:space="preserve">- </w:t>
      </w:r>
      <w:r w:rsidR="00304386" w:rsidRPr="00D07D7C">
        <w:rPr>
          <w:lang w:val="vi-VN"/>
        </w:rPr>
        <w:t>Phát huy vai trò nêu gương, uy tín</w:t>
      </w:r>
      <w:r w:rsidRPr="00D07D7C">
        <w:rPr>
          <w:iCs/>
          <w:lang w:val="nl-NL"/>
        </w:rPr>
        <w:t xml:space="preserve"> người có uy tín trong cộng đồng </w:t>
      </w:r>
      <w:r w:rsidRPr="00D07D7C">
        <w:rPr>
          <w:i/>
          <w:iCs/>
          <w:lang w:val="nl-NL"/>
        </w:rPr>
        <w:t>(trưởng thôn, trưởng họ, thầy mo…)</w:t>
      </w:r>
      <w:r w:rsidRPr="00D07D7C">
        <w:rPr>
          <w:iCs/>
          <w:lang w:val="nl-NL"/>
        </w:rPr>
        <w:t xml:space="preserve"> vận động các hộ dân không hợp tuổi xây dựng nhà trong năm thực hiện khởi công xây dựng nhà đảm bảo tiến độ đề ra.</w:t>
      </w:r>
    </w:p>
    <w:p w14:paraId="4B0B9C59" w14:textId="77777777" w:rsidR="009961A4" w:rsidRPr="00D07D7C" w:rsidRDefault="009961A4" w:rsidP="009961A4">
      <w:pPr>
        <w:spacing w:before="100" w:after="100" w:line="320" w:lineRule="exact"/>
        <w:ind w:firstLine="567"/>
        <w:jc w:val="both"/>
        <w:rPr>
          <w:iCs/>
          <w:lang w:val="nl-NL"/>
        </w:rPr>
      </w:pPr>
      <w:r w:rsidRPr="00D07D7C">
        <w:rPr>
          <w:lang w:val="nl-NL" w:eastAsia="vi-VN"/>
        </w:rPr>
        <w:t>- Huy động các nhà hảo tâm đóng góp thêm nguồn kinh phí, UBND xã chủ trì tổ chức khởi công nhà ở cho các hộ gia đình có hoàn cảnh đặc biệt khó khăn. Huy động các tổ chức chính trị, cộng đồng tham gia mở đường, vận chuyển vật liệu cho các hộ gia đình ở vị trí không thuận lợi về đường giao thông.</w:t>
      </w:r>
    </w:p>
    <w:p w14:paraId="459A0F22" w14:textId="5F389115" w:rsidR="00A424DE" w:rsidRPr="00D07D7C" w:rsidRDefault="00BD4746" w:rsidP="00E673B4">
      <w:pPr>
        <w:widowControl w:val="0"/>
        <w:shd w:val="clear" w:color="auto" w:fill="FFFFFF"/>
        <w:spacing w:before="120" w:after="0" w:line="276" w:lineRule="auto"/>
        <w:ind w:firstLine="720"/>
        <w:jc w:val="both"/>
        <w:rPr>
          <w:rFonts w:cs="Times New Roman"/>
          <w:b/>
          <w:iCs/>
          <w:szCs w:val="28"/>
        </w:rPr>
      </w:pPr>
      <w:r w:rsidRPr="00D07D7C">
        <w:rPr>
          <w:rFonts w:cs="Times New Roman"/>
          <w:b/>
          <w:iCs/>
          <w:szCs w:val="28"/>
        </w:rPr>
        <w:t>8</w:t>
      </w:r>
      <w:r w:rsidR="00855039" w:rsidRPr="00D07D7C">
        <w:rPr>
          <w:rFonts w:cs="Times New Roman"/>
          <w:b/>
          <w:iCs/>
          <w:szCs w:val="28"/>
        </w:rPr>
        <w:t>. Công tác thông tin, truyền thông</w:t>
      </w:r>
    </w:p>
    <w:p w14:paraId="5F77798B" w14:textId="0EADE261" w:rsidR="0015048A" w:rsidRPr="00D07D7C" w:rsidRDefault="00855039" w:rsidP="005479A7">
      <w:pPr>
        <w:widowControl w:val="0"/>
        <w:spacing w:before="120" w:after="0" w:line="276" w:lineRule="auto"/>
        <w:ind w:firstLine="720"/>
        <w:jc w:val="both"/>
      </w:pPr>
      <w:r w:rsidRPr="00D07D7C">
        <w:rPr>
          <w:rFonts w:cs="Times New Roman"/>
          <w:iCs/>
          <w:szCs w:val="28"/>
        </w:rPr>
        <w:t xml:space="preserve">Công tác thông tin, truyền thông về xóa nhà tạm, nhà dột nát được các cấp </w:t>
      </w:r>
      <w:r w:rsidRPr="00D07D7C">
        <w:rPr>
          <w:rFonts w:cs="Times New Roman"/>
          <w:iCs/>
          <w:szCs w:val="28"/>
        </w:rPr>
        <w:lastRenderedPageBreak/>
        <w:t>chính quyền, các cơ quan truyền thông quan tâm thực hiện, thông qua nhiều hình thức đã kịp thời lan tỏa những hình ảnh đẹp, tấm gương tiêu biểu, cách làm hay trong công tác triển khai thực hiện. Đặc biệt là sự vào cuộc của các lực lượng Công an, Bộ đội, Biên phòng, các đoàn thể và Nhân dân trong đóng góp công  sức hỗ trợ vận chuyển, xây dựng đẩy nhanh tiến độ theo kế hoạch đã đề ra.</w:t>
      </w:r>
      <w:r w:rsidR="005479A7" w:rsidRPr="00D07D7C">
        <w:rPr>
          <w:rFonts w:cs="Times New Roman"/>
          <w:iCs/>
          <w:szCs w:val="28"/>
        </w:rPr>
        <w:t xml:space="preserve"> </w:t>
      </w:r>
      <w:r w:rsidR="0015048A" w:rsidRPr="00D07D7C">
        <w:t xml:space="preserve">Đến nay, </w:t>
      </w:r>
      <w:r w:rsidR="00C76CCB" w:rsidRPr="00D07D7C">
        <w:t>Đ</w:t>
      </w:r>
      <w:r w:rsidR="0015048A" w:rsidRPr="00D07D7C">
        <w:t xml:space="preserve">ài Phát thanh - Truyền hình tỉnh </w:t>
      </w:r>
      <w:r w:rsidR="0015048A" w:rsidRPr="00D07D7C">
        <w:rPr>
          <w:rFonts w:hint="eastAsia"/>
        </w:rPr>
        <w:t>đã</w:t>
      </w:r>
      <w:r w:rsidR="0015048A" w:rsidRPr="00D07D7C">
        <w:t xml:space="preserve"> thực hiện </w:t>
      </w:r>
      <w:r w:rsidR="0015048A" w:rsidRPr="00D07D7C">
        <w:rPr>
          <w:rFonts w:hint="eastAsia"/>
        </w:rPr>
        <w:t>đư</w:t>
      </w:r>
      <w:r w:rsidR="0015048A" w:rsidRPr="00D07D7C">
        <w:t xml:space="preserve">ợc trên 810 tin, bài, phóng sự; Báo Lai Châu đã phát hành 2.620 tin, bài, ảnh, video tuyên truyền trên 4 ấn phẩm: Báo Lai Châu; Báo Lai Châu cuối tuần; Báo Lai Châu dành cho </w:t>
      </w:r>
      <w:r w:rsidR="0015048A" w:rsidRPr="00D07D7C">
        <w:rPr>
          <w:rFonts w:hint="eastAsia"/>
        </w:rPr>
        <w:t>đ</w:t>
      </w:r>
      <w:r w:rsidR="0015048A" w:rsidRPr="00D07D7C">
        <w:t xml:space="preserve">ồng bào các dân tộc thiểu số; Báo Lai Châu </w:t>
      </w:r>
      <w:r w:rsidR="0015048A" w:rsidRPr="00D07D7C">
        <w:rPr>
          <w:rFonts w:hint="eastAsia"/>
        </w:rPr>
        <w:t>đ</w:t>
      </w:r>
      <w:r w:rsidR="0015048A" w:rsidRPr="00D07D7C">
        <w:t>iện tử.</w:t>
      </w:r>
    </w:p>
    <w:p w14:paraId="2FA78DCD" w14:textId="06BD9812" w:rsidR="00A424DE" w:rsidRPr="00D07D7C" w:rsidRDefault="00BD4746" w:rsidP="00E673B4">
      <w:pPr>
        <w:widowControl w:val="0"/>
        <w:spacing w:before="120" w:after="0" w:line="276" w:lineRule="auto"/>
        <w:ind w:firstLine="720"/>
        <w:jc w:val="both"/>
        <w:rPr>
          <w:rFonts w:cs="Times New Roman"/>
          <w:b/>
          <w:iCs/>
          <w:szCs w:val="28"/>
        </w:rPr>
      </w:pPr>
      <w:r w:rsidRPr="00D07D7C">
        <w:rPr>
          <w:rFonts w:cs="Times New Roman"/>
          <w:b/>
          <w:iCs/>
          <w:szCs w:val="28"/>
        </w:rPr>
        <w:t>9</w:t>
      </w:r>
      <w:r w:rsidR="00855039" w:rsidRPr="00D07D7C">
        <w:rPr>
          <w:rFonts w:cs="Times New Roman"/>
          <w:b/>
          <w:iCs/>
          <w:szCs w:val="28"/>
        </w:rPr>
        <w:t>. Kết quả kiểm tra, giám sát</w:t>
      </w:r>
    </w:p>
    <w:p w14:paraId="49F7B6A2" w14:textId="72C4229E" w:rsidR="00A424DE" w:rsidRPr="00D07D7C" w:rsidRDefault="00855039" w:rsidP="00E673B4">
      <w:pPr>
        <w:widowControl w:val="0"/>
        <w:spacing w:before="120" w:after="0" w:line="276" w:lineRule="auto"/>
        <w:ind w:firstLine="720"/>
        <w:jc w:val="both"/>
        <w:rPr>
          <w:rFonts w:cs="Times New Roman"/>
          <w:iCs/>
          <w:szCs w:val="28"/>
        </w:rPr>
      </w:pPr>
      <w:r w:rsidRPr="00D07D7C">
        <w:rPr>
          <w:rFonts w:cs="Times New Roman"/>
          <w:iCs/>
          <w:szCs w:val="28"/>
        </w:rPr>
        <w:t>Ban Chỉ đạo tỉnh đã thành lập 03 đoàn công tác tổ chức nhiều đợt kiểm tra tại các huyện, thành phố. Qua đó, đã kịp thời nắm bắt và tháo gỡ những khó khăn, vướng mắc, kiến nghị của các cấp cơ sở</w:t>
      </w:r>
      <w:r w:rsidR="00C76CCB" w:rsidRPr="00D07D7C">
        <w:rPr>
          <w:rFonts w:cs="Times New Roman"/>
          <w:iCs/>
          <w:szCs w:val="28"/>
        </w:rPr>
        <w:t>, qua đó</w:t>
      </w:r>
      <w:r w:rsidRPr="00D07D7C">
        <w:rPr>
          <w:rFonts w:cs="Times New Roman"/>
          <w:iCs/>
          <w:szCs w:val="28"/>
        </w:rPr>
        <w:t xml:space="preserve"> đẩy nhanh tiến độ công tác xóa nhà tạm, nhà dột nát trên địa bàn tỉnh.</w:t>
      </w:r>
    </w:p>
    <w:p w14:paraId="3F26316E" w14:textId="77777777" w:rsidR="00A424DE" w:rsidRPr="00D07D7C" w:rsidRDefault="00855039" w:rsidP="00E673B4">
      <w:pPr>
        <w:widowControl w:val="0"/>
        <w:spacing w:before="120" w:after="0" w:line="276" w:lineRule="auto"/>
        <w:ind w:firstLine="720"/>
        <w:jc w:val="both"/>
        <w:rPr>
          <w:rFonts w:cs="Times New Roman"/>
          <w:iCs/>
          <w:spacing w:val="-4"/>
          <w:szCs w:val="28"/>
        </w:rPr>
      </w:pPr>
      <w:r w:rsidRPr="00D07D7C">
        <w:rPr>
          <w:rFonts w:cs="Times New Roman"/>
          <w:iCs/>
          <w:spacing w:val="-4"/>
          <w:szCs w:val="28"/>
        </w:rPr>
        <w:t>Ngoài ra, các đồng chí lãnh đạo tỉnh, các thành viên trong Ban Chỉ đạo tỉnh được phân công đã thường xuyên xuống cơ sở kiểm tra, động viên các lực lượng và Nhân dân khắc phục khó khăn, đẩy nhanh tiến độ hoàn thành theo Kế hoạch đề ra.</w:t>
      </w:r>
    </w:p>
    <w:p w14:paraId="374314DD" w14:textId="77777777" w:rsidR="00A424DE" w:rsidRPr="00D07D7C" w:rsidRDefault="00855039">
      <w:pPr>
        <w:widowControl w:val="0"/>
        <w:spacing w:before="120" w:after="0" w:line="288" w:lineRule="auto"/>
        <w:ind w:firstLine="720"/>
        <w:jc w:val="both"/>
        <w:rPr>
          <w:rFonts w:eastAsia="Times New Roman" w:cs="Times New Roman"/>
          <w:b/>
          <w:iCs/>
          <w:szCs w:val="28"/>
          <w:lang w:val="it-IT"/>
        </w:rPr>
      </w:pPr>
      <w:r w:rsidRPr="00D07D7C">
        <w:rPr>
          <w:rFonts w:eastAsia="Times New Roman" w:cs="Times New Roman"/>
          <w:b/>
          <w:iCs/>
          <w:szCs w:val="28"/>
          <w:lang w:val="it-IT"/>
        </w:rPr>
        <w:t>IV. ĐÁNH GIÁ KẾT QUẢ THỰC HIỆN</w:t>
      </w:r>
    </w:p>
    <w:p w14:paraId="23843C33" w14:textId="77777777" w:rsidR="00A424DE" w:rsidRPr="00D07D7C" w:rsidRDefault="00855039">
      <w:pPr>
        <w:widowControl w:val="0"/>
        <w:spacing w:before="120" w:after="0" w:line="288" w:lineRule="auto"/>
        <w:ind w:firstLine="720"/>
        <w:jc w:val="both"/>
        <w:rPr>
          <w:rFonts w:cs="Times New Roman"/>
          <w:b/>
          <w:iCs/>
          <w:szCs w:val="28"/>
          <w:lang w:val="it-IT"/>
        </w:rPr>
      </w:pPr>
      <w:r w:rsidRPr="00D07D7C">
        <w:rPr>
          <w:rFonts w:cs="Times New Roman"/>
          <w:b/>
          <w:iCs/>
          <w:szCs w:val="28"/>
          <w:lang w:val="it-IT"/>
        </w:rPr>
        <w:t>1. Đánh giá chung</w:t>
      </w:r>
    </w:p>
    <w:p w14:paraId="2306492B" w14:textId="77777777" w:rsidR="00A424DE" w:rsidRPr="00D07D7C" w:rsidRDefault="00855039">
      <w:pPr>
        <w:widowControl w:val="0"/>
        <w:spacing w:before="120" w:after="0" w:line="288" w:lineRule="auto"/>
        <w:ind w:firstLine="720"/>
        <w:jc w:val="both"/>
        <w:rPr>
          <w:rFonts w:cs="Times New Roman"/>
          <w:b/>
          <w:iCs/>
          <w:szCs w:val="28"/>
          <w:lang w:val="it-IT"/>
        </w:rPr>
      </w:pPr>
      <w:r w:rsidRPr="00D07D7C">
        <w:rPr>
          <w:rFonts w:cs="Times New Roman"/>
          <w:b/>
          <w:iCs/>
          <w:szCs w:val="28"/>
          <w:lang w:val="it-IT"/>
        </w:rPr>
        <w:t>a) Ưu điểm</w:t>
      </w:r>
    </w:p>
    <w:p w14:paraId="4331CBE4" w14:textId="77777777" w:rsidR="00A424DE" w:rsidRPr="00D07D7C" w:rsidRDefault="00855039">
      <w:pPr>
        <w:widowControl w:val="0"/>
        <w:spacing w:before="120" w:after="0" w:line="288" w:lineRule="auto"/>
        <w:ind w:firstLine="720"/>
        <w:jc w:val="both"/>
        <w:rPr>
          <w:rFonts w:cs="Times New Roman"/>
          <w:iCs/>
          <w:szCs w:val="28"/>
          <w:lang w:val="it-IT"/>
        </w:rPr>
      </w:pPr>
      <w:r w:rsidRPr="00D07D7C">
        <w:rPr>
          <w:rFonts w:cs="Times New Roman"/>
          <w:iCs/>
          <w:szCs w:val="28"/>
          <w:lang w:val="it-IT"/>
        </w:rPr>
        <w:t xml:space="preserve">- Công tác xóa nhà tạm, nhà dột nát đã nhận được sự quan tâm chỉ đạo sát sao từ trung ương và các cấp ủy, chính quyền địa phương trên địa bàn tỉnh; sự chung tay vào cuộc của cả hệ thống chính trị xã hội; sự quan tâm, ủng hộ của các tổ chức, cá nhân trong và ngoài tỉnh. Đặc biệt là sự quan tâm hỗ trợ của Trung ương Mặt trận Tổ quốc Việt Nam, Bộ Công an, Ủy ban nhân dân tỉnh Bà Rịa - Vũng Tàu, Tập đoàn Viễn thông quân đội, các tổ chức kinh tế, cá nhân trong và ngoài tỉnh,…đã góp phần quan trọng, đồng hành và san sẻ những khó khăn, vướng mắc với tỉnh Lai Châu. </w:t>
      </w:r>
    </w:p>
    <w:p w14:paraId="6867B86D" w14:textId="77777777" w:rsidR="00A424DE" w:rsidRPr="00D07D7C" w:rsidRDefault="00855039" w:rsidP="00FB7727">
      <w:pPr>
        <w:widowControl w:val="0"/>
        <w:spacing w:before="120" w:after="0" w:line="276" w:lineRule="auto"/>
        <w:ind w:firstLine="720"/>
        <w:jc w:val="both"/>
        <w:rPr>
          <w:rFonts w:cs="Times New Roman"/>
          <w:iCs/>
          <w:szCs w:val="28"/>
          <w:lang w:val="it-IT"/>
        </w:rPr>
      </w:pPr>
      <w:r w:rsidRPr="00D07D7C">
        <w:rPr>
          <w:rFonts w:cs="Times New Roman"/>
          <w:iCs/>
          <w:szCs w:val="28"/>
          <w:lang w:val="it-IT"/>
        </w:rPr>
        <w:t>- Ban Chỉ đạo tỉnh đã kịp thời lãnh đạo, chỉ đạo quyết liệt triển khai xóa nhà tạm, nhà dột nát trên địa bàn tỉnh. Tổ chức phát động đồng loạt ra quân 70 ngày đêm cao điểm phấn đấu cơ bản hoàn thành chương trình trước ngày 25/6/2025. Các thành viên Ban chỉ đạo tỉnh đã nêu cao tinh thần trách nhiệm với nhiệm vụ được phân công; huy động, vận dụng tối đa các nguồn lực để thực hiện chương trình; thường xuyên nắm bắt tình hình, kiểm tra tiến độ thực hiện để kịp thời tháo gỡ những khó khăn, vướng mắc.</w:t>
      </w:r>
    </w:p>
    <w:p w14:paraId="6E1B1C30" w14:textId="77777777" w:rsidR="00A424DE" w:rsidRPr="00D07D7C" w:rsidRDefault="00855039" w:rsidP="00FB7727">
      <w:pPr>
        <w:widowControl w:val="0"/>
        <w:spacing w:before="120" w:after="0" w:line="276" w:lineRule="auto"/>
        <w:ind w:firstLine="720"/>
        <w:jc w:val="both"/>
        <w:rPr>
          <w:rFonts w:cs="Times New Roman"/>
          <w:iCs/>
          <w:szCs w:val="28"/>
          <w:lang w:val="it-IT"/>
        </w:rPr>
      </w:pPr>
      <w:r w:rsidRPr="00D07D7C">
        <w:rPr>
          <w:rFonts w:cs="Times New Roman"/>
          <w:iCs/>
          <w:szCs w:val="28"/>
          <w:lang w:val="it-IT"/>
        </w:rPr>
        <w:t xml:space="preserve">- Các lực lượng: Công an tỉnh, Bộ chỉ huy Quân sự tỉnh, Bộ chỉ huy Bộ </w:t>
      </w:r>
      <w:r w:rsidRPr="00D07D7C">
        <w:rPr>
          <w:rFonts w:cs="Times New Roman"/>
          <w:iCs/>
          <w:szCs w:val="28"/>
          <w:lang w:val="it-IT"/>
        </w:rPr>
        <w:lastRenderedPageBreak/>
        <w:t>đội Biên phòng tỉnh đã quyết liệt chỉ đạo, giao chỉ tiêu, số lượng xóa nhà tạm cụ thể đến các phòng, ban trong đơn vị qua đó góp phần đẩy nhanh tiến độ Chương trình của tỉnh.</w:t>
      </w:r>
    </w:p>
    <w:p w14:paraId="2115618A" w14:textId="77777777" w:rsidR="00A424DE" w:rsidRPr="00D07D7C" w:rsidRDefault="00855039" w:rsidP="00FB7727">
      <w:pPr>
        <w:widowControl w:val="0"/>
        <w:shd w:val="clear" w:color="auto" w:fill="FFFFFF"/>
        <w:spacing w:before="120" w:after="0" w:line="276" w:lineRule="auto"/>
        <w:ind w:firstLine="720"/>
        <w:jc w:val="both"/>
        <w:rPr>
          <w:rFonts w:cs="Times New Roman"/>
          <w:iCs/>
          <w:spacing w:val="-2"/>
          <w:szCs w:val="28"/>
          <w:lang w:val="it-IT"/>
        </w:rPr>
      </w:pPr>
      <w:r w:rsidRPr="00D07D7C">
        <w:rPr>
          <w:rFonts w:cs="Times New Roman"/>
          <w:iCs/>
          <w:spacing w:val="-2"/>
          <w:szCs w:val="28"/>
          <w:lang w:val="it-IT"/>
        </w:rPr>
        <w:t>- Các Sở Nông nghiệp và Môi trường, Sở Xây dựng, Sở Dân tộc và Tôn giáo đã triển khai 3 Tổ tiền phương hỗ trợ cho 3 huyện còn chậm tiến độ</w:t>
      </w:r>
      <w:r w:rsidRPr="00D07D7C">
        <w:rPr>
          <w:rFonts w:cs="Times New Roman"/>
          <w:i/>
          <w:iCs/>
          <w:spacing w:val="-2"/>
          <w:szCs w:val="28"/>
          <w:lang w:val="it-IT"/>
        </w:rPr>
        <w:t xml:space="preserve"> (Phong Thổ, Sìn Hồ và Mường Tè).</w:t>
      </w:r>
      <w:r w:rsidRPr="00D07D7C">
        <w:rPr>
          <w:rFonts w:cs="Times New Roman"/>
          <w:iCs/>
          <w:spacing w:val="-2"/>
          <w:szCs w:val="28"/>
          <w:lang w:val="it-IT"/>
        </w:rPr>
        <w:t xml:space="preserve"> Các Tổ chỉ huy tiền phương tại các huyện đã nêu cao tinh thần trách nhiệm. Chủ động phối hợp chặt chẽ với UBND các huyện tập trung đôn đốc tiến độ thực hiện, phấn đấu hoàn thành theo tiến độ chung của tỉnh.</w:t>
      </w:r>
    </w:p>
    <w:p w14:paraId="4C4BA799" w14:textId="77777777" w:rsidR="00A424DE" w:rsidRPr="00D07D7C" w:rsidRDefault="00855039" w:rsidP="00FB7727">
      <w:pPr>
        <w:widowControl w:val="0"/>
        <w:spacing w:before="120" w:after="0" w:line="276" w:lineRule="auto"/>
        <w:ind w:firstLine="720"/>
        <w:jc w:val="both"/>
        <w:rPr>
          <w:rFonts w:cs="Times New Roman"/>
          <w:iCs/>
          <w:spacing w:val="-2"/>
          <w:szCs w:val="28"/>
          <w:lang w:val="it-IT"/>
        </w:rPr>
      </w:pPr>
      <w:r w:rsidRPr="00D07D7C">
        <w:rPr>
          <w:rFonts w:cs="Times New Roman"/>
          <w:iCs/>
          <w:szCs w:val="28"/>
          <w:lang w:val="it-IT"/>
        </w:rPr>
        <w:t>- Các cấp chính quyền địa phương đã tích cực, chủ động trong công tác triển khai thực hiện. C</w:t>
      </w:r>
      <w:r w:rsidRPr="00D07D7C">
        <w:rPr>
          <w:rFonts w:cs="Times New Roman"/>
          <w:iCs/>
          <w:spacing w:val="-2"/>
          <w:szCs w:val="28"/>
          <w:lang w:val="it-IT"/>
        </w:rPr>
        <w:t>ông tác tuyên truyền được triển khai rộng khắp trên địa bàn toàn tỉnh qua các phương tiện truyền thông đại chúng: Báo; đài phát thanh; đài truyền hình; báo điện tử; tin nhắn SMS; các ứng dụng mạng xã hội như zalo, facebook… Qua đó đã nêu bật ý nghĩa của chương trình, nêu cao tinh thần tương thân, tương ái trong cộng đồng, thể hiện chủ trương, đường lối, chính sách nhân văn của Đảng và Nhà nước.</w:t>
      </w:r>
    </w:p>
    <w:p w14:paraId="0D6988D4" w14:textId="77777777" w:rsidR="00A424DE" w:rsidRPr="00D07D7C" w:rsidRDefault="00855039" w:rsidP="00FB7727">
      <w:pPr>
        <w:widowControl w:val="0"/>
        <w:spacing w:before="80" w:after="0" w:line="276" w:lineRule="auto"/>
        <w:ind w:firstLine="720"/>
        <w:jc w:val="both"/>
        <w:rPr>
          <w:rFonts w:cs="Times New Roman"/>
          <w:iCs/>
          <w:spacing w:val="-2"/>
          <w:szCs w:val="28"/>
          <w:lang w:val="it-IT"/>
        </w:rPr>
      </w:pPr>
      <w:r w:rsidRPr="00D07D7C">
        <w:rPr>
          <w:rFonts w:cs="Times New Roman"/>
          <w:iCs/>
          <w:spacing w:val="-2"/>
          <w:szCs w:val="28"/>
          <w:lang w:val="it-IT"/>
        </w:rPr>
        <w:t xml:space="preserve">- Nhân dân </w:t>
      </w:r>
      <w:r w:rsidRPr="00D07D7C">
        <w:rPr>
          <w:rFonts w:cs="Times New Roman"/>
          <w:iCs/>
          <w:szCs w:val="28"/>
          <w:lang w:val="it-IT"/>
        </w:rPr>
        <w:t>tin tưởng vào sự lãnh đạo của Đảng, đồng thuận với các chính sách pháp luật của Nhà nước</w:t>
      </w:r>
      <w:r w:rsidRPr="00D07D7C">
        <w:rPr>
          <w:rFonts w:cs="Times New Roman"/>
          <w:iCs/>
          <w:spacing w:val="-2"/>
          <w:szCs w:val="28"/>
          <w:lang w:val="it-IT"/>
        </w:rPr>
        <w:t>, tích cực hưởng ứng, tham gia đóng góp nhiệt tình cả về vật chất, tinh thần, ngày công lao động. Tại các xã, bản, tổ cộng đồng, chính quyền cơ sở đã vận động Nhân dân đoàn kết, đồng sức đồng lòng giúp nhau làm nhà ở, quyết tâm phấn đấu hoàn thành sớm nhất, không để ai bị bỏ lại phía sau, đặc biệt với các hộ gia đình chính sách, neo đơn, không có khả năng lao động.</w:t>
      </w:r>
    </w:p>
    <w:p w14:paraId="47C2F383" w14:textId="63F3ABAE" w:rsidR="00055F52" w:rsidRPr="00D07D7C" w:rsidRDefault="00055F52" w:rsidP="005479A7">
      <w:pPr>
        <w:shd w:val="clear" w:color="auto" w:fill="FFFFFF"/>
        <w:spacing w:before="120"/>
        <w:ind w:firstLine="709"/>
        <w:jc w:val="both"/>
        <w:rPr>
          <w:szCs w:val="28"/>
        </w:rPr>
      </w:pPr>
      <w:r w:rsidRPr="00D07D7C">
        <w:rPr>
          <w:szCs w:val="28"/>
        </w:rPr>
        <w:t>- Đến nay, 100% các huyện, thành phố đã triển khai thực hiện xóa nhà tạm, nhà dột nát. Trong đó có 03 huyện Than Uyên, Tân Uyên và Nậm Nhùn đã thực hiệ</w:t>
      </w:r>
      <w:r w:rsidR="005479A7" w:rsidRPr="00D07D7C">
        <w:rPr>
          <w:szCs w:val="28"/>
        </w:rPr>
        <w:t>n hoàn thành.</w:t>
      </w:r>
    </w:p>
    <w:p w14:paraId="1D04C5BA" w14:textId="77777777" w:rsidR="00055F52" w:rsidRPr="00D07D7C" w:rsidRDefault="00055F52" w:rsidP="00055F52">
      <w:pPr>
        <w:shd w:val="clear" w:color="auto" w:fill="FFFFFF"/>
        <w:spacing w:before="120"/>
        <w:ind w:firstLine="709"/>
        <w:jc w:val="both"/>
        <w:rPr>
          <w:szCs w:val="28"/>
        </w:rPr>
      </w:pPr>
      <w:r w:rsidRPr="00D07D7C">
        <w:rPr>
          <w:szCs w:val="28"/>
        </w:rPr>
        <w:t>- Đối với 100 căn do Công an tỉnh trực tiếp hỗ trợ kinh phí và thực hiện, đã hoàn thành 100% và bàn giao đưa vào sử dụng.</w:t>
      </w:r>
    </w:p>
    <w:p w14:paraId="24B2E43D" w14:textId="77777777" w:rsidR="00A424DE" w:rsidRPr="00D07D7C" w:rsidRDefault="00855039" w:rsidP="00FB7727">
      <w:pPr>
        <w:widowControl w:val="0"/>
        <w:spacing w:before="80" w:after="0" w:line="276" w:lineRule="auto"/>
        <w:ind w:firstLine="720"/>
        <w:jc w:val="both"/>
        <w:rPr>
          <w:rFonts w:cs="Times New Roman"/>
          <w:b/>
          <w:iCs/>
          <w:szCs w:val="28"/>
          <w:lang w:val="it-IT"/>
        </w:rPr>
      </w:pPr>
      <w:r w:rsidRPr="00D07D7C">
        <w:rPr>
          <w:rFonts w:cs="Times New Roman"/>
          <w:b/>
          <w:iCs/>
          <w:szCs w:val="28"/>
          <w:lang w:val="it-IT"/>
        </w:rPr>
        <w:t>b) Hạn chế</w:t>
      </w:r>
    </w:p>
    <w:p w14:paraId="7DEACCFA" w14:textId="77777777" w:rsidR="00A424DE" w:rsidRPr="00D07D7C" w:rsidRDefault="00855039" w:rsidP="00FB7727">
      <w:pPr>
        <w:widowControl w:val="0"/>
        <w:pBdr>
          <w:bottom w:val="single" w:sz="4" w:space="2" w:color="FFFFFF"/>
        </w:pBdr>
        <w:spacing w:before="80" w:after="0" w:line="276" w:lineRule="auto"/>
        <w:ind w:firstLine="720"/>
        <w:jc w:val="both"/>
        <w:rPr>
          <w:rFonts w:cs="Times New Roman"/>
          <w:iCs/>
          <w:szCs w:val="28"/>
          <w:lang w:val="nl-NL"/>
        </w:rPr>
      </w:pPr>
      <w:r w:rsidRPr="00D07D7C">
        <w:rPr>
          <w:rFonts w:cs="Times New Roman"/>
          <w:iCs/>
          <w:szCs w:val="28"/>
          <w:lang w:val="nl-NL"/>
        </w:rPr>
        <w:t>- Việc tổ chức Chương trình tại một số địa phương, cơ quan, đơn vị còn lúng túng trong huy động lực lượng, tháo gỡ khó khăn vướng mắc về đất ở, hoàn thiện các hồ sơ nghiệm thu, thanh toán,...</w:t>
      </w:r>
    </w:p>
    <w:p w14:paraId="33C68456" w14:textId="77777777" w:rsidR="00A424DE" w:rsidRPr="00D07D7C" w:rsidRDefault="00855039" w:rsidP="00FB7727">
      <w:pPr>
        <w:widowControl w:val="0"/>
        <w:pBdr>
          <w:bottom w:val="single" w:sz="4" w:space="2" w:color="FFFFFF"/>
        </w:pBdr>
        <w:spacing w:before="80" w:after="0" w:line="276" w:lineRule="auto"/>
        <w:ind w:firstLine="720"/>
        <w:jc w:val="both"/>
        <w:rPr>
          <w:rFonts w:cs="Times New Roman"/>
          <w:iCs/>
          <w:szCs w:val="28"/>
          <w:lang w:val="nl-NL"/>
        </w:rPr>
      </w:pPr>
      <w:r w:rsidRPr="00D07D7C">
        <w:rPr>
          <w:rFonts w:cs="Times New Roman"/>
          <w:iCs/>
          <w:szCs w:val="28"/>
          <w:lang w:val="nl-NL"/>
        </w:rPr>
        <w:t>- Việc rà soát, cập nhật số liệu tại một số nơi còn chưa chính xác, chưa kịp thời, phải điều chỉnh nhiều lần.</w:t>
      </w:r>
    </w:p>
    <w:p w14:paraId="61CFB846" w14:textId="77777777" w:rsidR="00A424DE" w:rsidRPr="00D07D7C" w:rsidRDefault="00855039" w:rsidP="00FB7727">
      <w:pPr>
        <w:widowControl w:val="0"/>
        <w:pBdr>
          <w:bottom w:val="single" w:sz="4" w:space="2" w:color="FFFFFF"/>
        </w:pBdr>
        <w:spacing w:before="80" w:after="0" w:line="276" w:lineRule="auto"/>
        <w:ind w:firstLine="720"/>
        <w:jc w:val="both"/>
        <w:rPr>
          <w:rFonts w:cs="Times New Roman"/>
          <w:iCs/>
          <w:spacing w:val="-4"/>
          <w:szCs w:val="28"/>
          <w:lang w:val="nl-NL"/>
        </w:rPr>
      </w:pPr>
      <w:r w:rsidRPr="00D07D7C">
        <w:rPr>
          <w:rFonts w:cs="Times New Roman"/>
          <w:iCs/>
          <w:szCs w:val="28"/>
          <w:lang w:val="nl-NL"/>
        </w:rPr>
        <w:t>- Việc huy động nguồn lực cho Chương trình còn gặp nhiều khó khăn; vốn huy động trong dân rất hạn chế do thu nhập của người dân còn thấp; vốn huy động từ các doanh nghiệp chưa nhiều.</w:t>
      </w:r>
    </w:p>
    <w:p w14:paraId="78DD37E2" w14:textId="77777777" w:rsidR="00A424DE" w:rsidRPr="00D07D7C" w:rsidRDefault="00855039" w:rsidP="00FB7727">
      <w:pPr>
        <w:widowControl w:val="0"/>
        <w:pBdr>
          <w:bottom w:val="single" w:sz="4" w:space="2" w:color="FFFFFF"/>
        </w:pBdr>
        <w:spacing w:before="80" w:after="0" w:line="276" w:lineRule="auto"/>
        <w:ind w:firstLine="720"/>
        <w:jc w:val="both"/>
        <w:rPr>
          <w:rFonts w:cs="Times New Roman"/>
          <w:iCs/>
          <w:spacing w:val="-4"/>
          <w:szCs w:val="28"/>
          <w:lang w:val="nl-NL"/>
        </w:rPr>
      </w:pPr>
      <w:r w:rsidRPr="00D07D7C">
        <w:rPr>
          <w:rFonts w:cs="Times New Roman"/>
          <w:b/>
          <w:iCs/>
          <w:szCs w:val="28"/>
          <w:lang w:val="nl-NL"/>
        </w:rPr>
        <w:t>2. Nguyên nhân của hạn chế</w:t>
      </w:r>
    </w:p>
    <w:p w14:paraId="59B5CCDD" w14:textId="77777777" w:rsidR="00A424DE" w:rsidRPr="00D07D7C" w:rsidRDefault="00855039" w:rsidP="00FB7727">
      <w:pPr>
        <w:widowControl w:val="0"/>
        <w:pBdr>
          <w:bottom w:val="single" w:sz="4" w:space="2" w:color="FFFFFF"/>
        </w:pBdr>
        <w:spacing w:before="80" w:after="0" w:line="276" w:lineRule="auto"/>
        <w:ind w:firstLine="720"/>
        <w:jc w:val="both"/>
        <w:rPr>
          <w:rFonts w:cs="Times New Roman"/>
          <w:iCs/>
          <w:szCs w:val="28"/>
          <w:lang w:val="nl-NL"/>
        </w:rPr>
      </w:pPr>
      <w:r w:rsidRPr="00D07D7C">
        <w:rPr>
          <w:rFonts w:cs="Times New Roman"/>
          <w:iCs/>
          <w:szCs w:val="28"/>
          <w:lang w:val="nl-NL"/>
        </w:rPr>
        <w:lastRenderedPageBreak/>
        <w:t>- Các địa phương đang đồng thời phải triển khai nhiều công việc về phát triển kinh tế - xã hội, tổ chức, sắp xếp bộ máy và công tác phòng, chống thiên tai nên nhân lực bị phân tán, khó tập trung để thực hiện Chương trình.</w:t>
      </w:r>
    </w:p>
    <w:p w14:paraId="2E812C8D" w14:textId="77777777" w:rsidR="00A424DE" w:rsidRPr="00D07D7C" w:rsidRDefault="00855039" w:rsidP="00FB7727">
      <w:pPr>
        <w:widowControl w:val="0"/>
        <w:pBdr>
          <w:bottom w:val="single" w:sz="4" w:space="2" w:color="FFFFFF"/>
        </w:pBdr>
        <w:spacing w:before="80" w:after="0" w:line="276" w:lineRule="auto"/>
        <w:ind w:firstLine="720"/>
        <w:jc w:val="both"/>
        <w:rPr>
          <w:rFonts w:cs="Times New Roman"/>
          <w:iCs/>
          <w:spacing w:val="-2"/>
          <w:szCs w:val="28"/>
          <w:lang w:val="nl-NL"/>
        </w:rPr>
      </w:pPr>
      <w:r w:rsidRPr="00D07D7C">
        <w:rPr>
          <w:rFonts w:cs="Times New Roman"/>
          <w:iCs/>
          <w:spacing w:val="-2"/>
          <w:szCs w:val="28"/>
          <w:lang w:val="nl-NL"/>
        </w:rPr>
        <w:t>- Thời gian thực hiện Chương trình ngắn, tiến độ triển khai gấp, số lượng nhà tạm, nhà dột nát lớn, nhiều công việc phát sinh nên đôi khi công tác rà soát chưa đầy đủ và chính xác; một số hộ phải bổ sung vào danh sách xóa nhà tạm, nhà dột nát do mưa lũ, sạt lở đất, dông lốc gây hư hỏng, làm phát sinh thêm số hộ.</w:t>
      </w:r>
    </w:p>
    <w:p w14:paraId="2C96F723" w14:textId="77777777" w:rsidR="00A424DE" w:rsidRPr="00D07D7C" w:rsidRDefault="00855039" w:rsidP="00FB7727">
      <w:pPr>
        <w:widowControl w:val="0"/>
        <w:spacing w:before="80" w:after="0" w:line="276" w:lineRule="auto"/>
        <w:ind w:firstLine="720"/>
        <w:jc w:val="both"/>
        <w:rPr>
          <w:rFonts w:cs="Times New Roman"/>
          <w:iCs/>
          <w:spacing w:val="-4"/>
          <w:szCs w:val="28"/>
          <w:lang w:val="nl-NL"/>
        </w:rPr>
      </w:pPr>
      <w:r w:rsidRPr="00D07D7C">
        <w:rPr>
          <w:rFonts w:cs="Times New Roman"/>
          <w:iCs/>
          <w:szCs w:val="28"/>
          <w:lang w:val="nl-NL"/>
        </w:rPr>
        <w:t xml:space="preserve">- Một số </w:t>
      </w:r>
      <w:r w:rsidRPr="00D07D7C">
        <w:rPr>
          <w:rFonts w:eastAsia="Times New Roman" w:cs="Times New Roman"/>
          <w:bCs/>
          <w:iCs/>
          <w:szCs w:val="28"/>
          <w:lang w:val="it-IT"/>
        </w:rPr>
        <w:t>địa phương không huy động kịp số lượng vật tư, vật liệu xây dựng, dẫn đến giá vật tư, vật liệu tăng cao; thiếu nguồn nhân lực có tay nghề để thực hiện. Bên cạnh đó tỉnh Lai Châu đang vào mùa mưa, địa hình chia cắt, sạt lở, giao thông đi lại khó khăn nên công tác vận chuyển vật liệu xây dựng có thời điểm chưa đáp ứng được tiến độ.</w:t>
      </w:r>
    </w:p>
    <w:p w14:paraId="3693D25B" w14:textId="77777777" w:rsidR="00A424DE" w:rsidRPr="00D07D7C" w:rsidRDefault="00855039" w:rsidP="00FB7727">
      <w:pPr>
        <w:widowControl w:val="0"/>
        <w:spacing w:before="80" w:after="0" w:line="276" w:lineRule="auto"/>
        <w:ind w:firstLine="720"/>
        <w:jc w:val="both"/>
        <w:rPr>
          <w:rFonts w:cs="Times New Roman"/>
          <w:b/>
          <w:iCs/>
          <w:szCs w:val="28"/>
        </w:rPr>
      </w:pPr>
      <w:r w:rsidRPr="00D07D7C">
        <w:rPr>
          <w:rFonts w:cs="Times New Roman"/>
          <w:b/>
          <w:iCs/>
          <w:szCs w:val="28"/>
        </w:rPr>
        <w:t>V. NHIỆM VỤ TRỌNG TÂM TRONG THỜI GIAN TỚI</w:t>
      </w:r>
    </w:p>
    <w:p w14:paraId="5FF9C253" w14:textId="35C318B8" w:rsidR="00A424DE" w:rsidRPr="00D07D7C" w:rsidRDefault="00855039" w:rsidP="00FB7727">
      <w:pPr>
        <w:widowControl w:val="0"/>
        <w:spacing w:before="80" w:after="0" w:line="276" w:lineRule="auto"/>
        <w:ind w:firstLine="720"/>
        <w:jc w:val="both"/>
        <w:rPr>
          <w:rFonts w:eastAsia="Times New Roman" w:cs="Times New Roman"/>
          <w:iCs/>
          <w:szCs w:val="28"/>
          <w:lang w:val="nl-NL"/>
        </w:rPr>
      </w:pPr>
      <w:r w:rsidRPr="00D07D7C">
        <w:rPr>
          <w:rFonts w:eastAsia="Times New Roman" w:cs="Times New Roman"/>
          <w:iCs/>
          <w:szCs w:val="28"/>
          <w:lang w:val="nl-NL"/>
        </w:rPr>
        <w:t xml:space="preserve">1. Hiện nay </w:t>
      </w:r>
      <w:r w:rsidR="005479A7" w:rsidRPr="00D07D7C">
        <w:rPr>
          <w:rFonts w:eastAsia="Times New Roman" w:cs="Times New Roman"/>
          <w:iCs/>
          <w:szCs w:val="28"/>
          <w:lang w:val="nl-NL"/>
        </w:rPr>
        <w:t>đang vào cao điểm</w:t>
      </w:r>
      <w:r w:rsidRPr="00D07D7C">
        <w:rPr>
          <w:rFonts w:eastAsia="Times New Roman" w:cs="Times New Roman"/>
          <w:iCs/>
          <w:szCs w:val="28"/>
          <w:lang w:val="nl-NL"/>
        </w:rPr>
        <w:t xml:space="preserve"> mùa mưa, việc thi công xây dựng và vận chuyển vật liệu tại một số địa phương rất khó khăn, Ban chỉ đạo từ tỉnh đến các huyện, thành phố sẽ quyết liệt </w:t>
      </w:r>
      <w:r w:rsidRPr="00D07D7C">
        <w:rPr>
          <w:rFonts w:cs="Times New Roman"/>
          <w:iCs/>
          <w:szCs w:val="28"/>
        </w:rPr>
        <w:t>hơn nữa trong công tác chỉ đạo thực hiện Chương trình, theo dõi sát sao tiến độ triển khai, kịp thời giải quyết các khó khăn vướng mắc tại cơ sở; Bám sát vào kế hoạch chi tiết đã xây dựng và nêu cao vai trò của các đồng chí trong Ban chỉ đạo các cấp, xác định tiến độ thực hiện cho các thôn, bản, xã, phường, thị trấn.</w:t>
      </w:r>
      <w:r w:rsidRPr="00D07D7C">
        <w:rPr>
          <w:rFonts w:eastAsia="Times New Roman" w:cs="Times New Roman"/>
          <w:iCs/>
          <w:szCs w:val="28"/>
          <w:lang w:val="nl-NL"/>
        </w:rPr>
        <w:t xml:space="preserve"> Chỉ đạo đẩy nhanh tiến độ thi công và giải ngân kịp thời nguồn vốn đã phân bổ cho các huyện.</w:t>
      </w:r>
    </w:p>
    <w:p w14:paraId="0BA0DF1E" w14:textId="77777777" w:rsidR="00A424DE" w:rsidRPr="00D07D7C" w:rsidRDefault="00855039" w:rsidP="00FB7727">
      <w:pPr>
        <w:widowControl w:val="0"/>
        <w:spacing w:before="120" w:after="0" w:line="276" w:lineRule="auto"/>
        <w:ind w:firstLine="720"/>
        <w:jc w:val="both"/>
        <w:rPr>
          <w:rFonts w:cs="Times New Roman"/>
          <w:iCs/>
          <w:szCs w:val="28"/>
          <w:lang w:val="nl-NL"/>
        </w:rPr>
      </w:pPr>
      <w:r w:rsidRPr="00D07D7C">
        <w:rPr>
          <w:rFonts w:cs="Times New Roman"/>
          <w:iCs/>
          <w:szCs w:val="28"/>
          <w:lang w:val="nl-NL"/>
        </w:rPr>
        <w:t>2. Đối với các hộ đã hoàn thành: Bên cạnh việc giải ngân kịp thời cần tập trung rà soát, hỗ trợ hoàn thiện các thủ tục đất đai theo hướng dẫn, chỉ đạo của Bộ Nông nghiệp và Môi trường và của tỉnh.</w:t>
      </w:r>
    </w:p>
    <w:p w14:paraId="359C4A21" w14:textId="77777777" w:rsidR="00A424DE" w:rsidRPr="00D07D7C" w:rsidRDefault="00855039" w:rsidP="00FB7727">
      <w:pPr>
        <w:widowControl w:val="0"/>
        <w:spacing w:before="120" w:after="0" w:line="276" w:lineRule="auto"/>
        <w:ind w:firstLine="720"/>
        <w:jc w:val="both"/>
        <w:rPr>
          <w:rFonts w:cs="Times New Roman"/>
          <w:iCs/>
          <w:szCs w:val="28"/>
          <w:lang w:val="nl-NL"/>
        </w:rPr>
      </w:pPr>
      <w:r w:rsidRPr="00D07D7C">
        <w:rPr>
          <w:rFonts w:cs="Times New Roman"/>
          <w:iCs/>
          <w:szCs w:val="28"/>
          <w:lang w:val="nl-NL"/>
        </w:rPr>
        <w:t>3. Đối với các hộ đang triển khai: Chủ động nắm bắt tình hình, đôn đốc huy động lực lượng hỗ trợ, kịp thời tháo gỡ khó khăn vướng mắc để đẩy nhanh tiến độ hoàn thành; đồng thời rà soát, hỗ trợ về đất đai theo Điều 16 của Luật Đất đai đối với đồng bào dân tộc thiểu số.</w:t>
      </w:r>
    </w:p>
    <w:p w14:paraId="45B2E8F6" w14:textId="6A74DDD7" w:rsidR="00A424DE" w:rsidRPr="00D07D7C" w:rsidRDefault="00255854" w:rsidP="00FB7727">
      <w:pPr>
        <w:widowControl w:val="0"/>
        <w:spacing w:before="120" w:after="0" w:line="276" w:lineRule="auto"/>
        <w:ind w:firstLine="720"/>
        <w:jc w:val="both"/>
        <w:rPr>
          <w:rFonts w:eastAsia="Times New Roman" w:cs="Times New Roman"/>
          <w:iCs/>
          <w:spacing w:val="-4"/>
          <w:szCs w:val="28"/>
          <w:lang w:val="nl-NL"/>
        </w:rPr>
      </w:pPr>
      <w:r w:rsidRPr="00D07D7C">
        <w:rPr>
          <w:rFonts w:cs="Times New Roman"/>
          <w:iCs/>
          <w:szCs w:val="28"/>
          <w:lang w:val="nl-NL"/>
        </w:rPr>
        <w:t>4</w:t>
      </w:r>
      <w:r w:rsidR="00855039" w:rsidRPr="00D07D7C">
        <w:rPr>
          <w:rFonts w:cs="Times New Roman"/>
          <w:iCs/>
          <w:szCs w:val="28"/>
          <w:lang w:val="nl-NL"/>
        </w:rPr>
        <w:t xml:space="preserve">. </w:t>
      </w:r>
      <w:r w:rsidR="00855039" w:rsidRPr="00D07D7C">
        <w:rPr>
          <w:rFonts w:eastAsia="Times New Roman" w:cs="Times New Roman"/>
          <w:iCs/>
          <w:szCs w:val="28"/>
          <w:lang w:val="nl-NL"/>
        </w:rPr>
        <w:t xml:space="preserve">Tập trung các lực lượng, </w:t>
      </w:r>
      <w:r w:rsidR="00855039" w:rsidRPr="00D07D7C">
        <w:rPr>
          <w:rFonts w:eastAsia="Times New Roman" w:cs="Times New Roman"/>
          <w:iCs/>
          <w:spacing w:val="-4"/>
          <w:szCs w:val="28"/>
          <w:lang w:val="nl-NL"/>
        </w:rPr>
        <w:t>phân công, điều tiết lực lượng hỗ trợ hợp lý, khoa học; động viên, điều phối các tổ thợ có tay nghề đã thực hiện xong ở địa bàn xã, bản này đến thực hiện tại các xã, bản khác.</w:t>
      </w:r>
    </w:p>
    <w:p w14:paraId="341243F7" w14:textId="54AA438D" w:rsidR="00A424DE" w:rsidRPr="00D07D7C" w:rsidRDefault="00255854" w:rsidP="00FB7727">
      <w:pPr>
        <w:widowControl w:val="0"/>
        <w:spacing w:before="120" w:after="0" w:line="276" w:lineRule="auto"/>
        <w:ind w:firstLine="720"/>
        <w:jc w:val="both"/>
        <w:rPr>
          <w:rFonts w:eastAsia="Times New Roman" w:cs="Times New Roman"/>
          <w:iCs/>
          <w:szCs w:val="28"/>
          <w:lang w:val="nl-NL"/>
        </w:rPr>
      </w:pPr>
      <w:r w:rsidRPr="00D07D7C">
        <w:rPr>
          <w:rFonts w:eastAsia="Times New Roman" w:cs="Times New Roman"/>
          <w:iCs/>
          <w:szCs w:val="28"/>
          <w:lang w:val="nl-NL"/>
        </w:rPr>
        <w:t>5</w:t>
      </w:r>
      <w:r w:rsidR="00855039" w:rsidRPr="00D07D7C">
        <w:rPr>
          <w:rFonts w:eastAsia="Times New Roman" w:cs="Times New Roman"/>
          <w:iCs/>
          <w:szCs w:val="28"/>
          <w:lang w:val="nl-NL"/>
        </w:rPr>
        <w:t xml:space="preserve">. Thành viên ban chỉ đạo tỉnh tiếp tục triển khai thực hiện tốt các nhiệm vụ được phân công. Đối với 03 Sở được phân công chỉ huy tiền phương triển khai thực hiện tốt nhiệm vụ được phân công tại 03 huyện: Mường Tè, Phong Thổ, Sìn Hồ. Tiếp tục phát huy vai trò nòng cốt của các lực lượng Công an, Quân sự, Biên phòng, các đoàn thể trong huy động lực lượng tăng cường hỗ trợ các huyện, chỉ đạo thực hiện đồng bộ công tác rà soát, tổng hợp, số liệu; đôn </w:t>
      </w:r>
      <w:r w:rsidR="00855039" w:rsidRPr="00D07D7C">
        <w:rPr>
          <w:rFonts w:eastAsia="Times New Roman" w:cs="Times New Roman"/>
          <w:iCs/>
          <w:szCs w:val="28"/>
          <w:lang w:val="nl-NL"/>
        </w:rPr>
        <w:lastRenderedPageBreak/>
        <w:t>đốc, hướng d</w:t>
      </w:r>
      <w:r w:rsidR="00F75985" w:rsidRPr="00D07D7C">
        <w:rPr>
          <w:rFonts w:eastAsia="Times New Roman" w:cs="Times New Roman"/>
          <w:iCs/>
          <w:szCs w:val="28"/>
          <w:lang w:val="nl-NL"/>
        </w:rPr>
        <w:t>ẫn triển khai tại những xã, bản</w:t>
      </w:r>
      <w:r w:rsidR="00855039" w:rsidRPr="00D07D7C">
        <w:rPr>
          <w:rFonts w:eastAsia="Times New Roman" w:cs="Times New Roman"/>
          <w:iCs/>
          <w:szCs w:val="28"/>
          <w:lang w:val="nl-NL"/>
        </w:rPr>
        <w:t>; hỗ trợ, hướng dẫn về đất đai, vật liệu làm nhà, kỹ thuật xây dựng, nguồn lực thực hiện, thanh quyết toán kinh phí hỗ trợ,....</w:t>
      </w:r>
    </w:p>
    <w:p w14:paraId="1E936CF5" w14:textId="08C01190" w:rsidR="005479A7" w:rsidRPr="00D07D7C" w:rsidRDefault="005479A7" w:rsidP="00FB7727">
      <w:pPr>
        <w:widowControl w:val="0"/>
        <w:spacing w:before="120" w:after="0" w:line="276" w:lineRule="auto"/>
        <w:ind w:firstLine="720"/>
        <w:jc w:val="both"/>
        <w:rPr>
          <w:rFonts w:cs="Times New Roman"/>
          <w:szCs w:val="28"/>
          <w:lang w:val="nl-NL"/>
        </w:rPr>
      </w:pPr>
      <w:r w:rsidRPr="00D07D7C">
        <w:t>6. Kịp thời biểu dương những cơ quan, đơn vị, địa phương tích cực triển khai thực hiện; đẩy mạnh công tác tuyên truyền bằng nhiều hình thức, góp phần lan tỏa giá trị nhân văn và ý nghĩa tốt đẹp của chương trình xóa nhà tạm, nhà dột nát để các tổ chức, doanh nghiệp, cán bộ, đảng viên và Nhân dân tích cực tham gia ủng hộ, đóng góp kinh phí, nguồn lực thực hiện Chương trình.</w:t>
      </w:r>
    </w:p>
    <w:p w14:paraId="3C2F49FB" w14:textId="3AD4C00E" w:rsidR="00A424DE" w:rsidRPr="00D07D7C" w:rsidRDefault="00855039" w:rsidP="00F75985">
      <w:pPr>
        <w:widowControl w:val="0"/>
        <w:spacing w:before="120" w:after="120" w:line="288" w:lineRule="auto"/>
        <w:ind w:firstLine="720"/>
        <w:jc w:val="both"/>
        <w:rPr>
          <w:rFonts w:eastAsia="Times New Roman" w:cs="Times New Roman"/>
          <w:szCs w:val="28"/>
          <w:lang w:val="nl-NL"/>
        </w:rPr>
      </w:pPr>
      <w:r w:rsidRPr="00D07D7C">
        <w:rPr>
          <w:rFonts w:eastAsia="Times New Roman" w:cs="Times New Roman"/>
          <w:szCs w:val="28"/>
          <w:lang w:val="nl-NL"/>
        </w:rPr>
        <w:t xml:space="preserve">Trên đây là Báo cáo </w:t>
      </w:r>
      <w:r w:rsidR="00F75985" w:rsidRPr="00D07D7C">
        <w:rPr>
          <w:rFonts w:eastAsia="Times New Roman" w:cs="Times New Roman"/>
          <w:szCs w:val="28"/>
          <w:lang w:val="nl-NL"/>
        </w:rPr>
        <w:t>Tình hình triển khai thực hiện xóa nhà tạm, nhà dột nát trên địa bàn tỉnh Lai Châu</w:t>
      </w:r>
      <w:r w:rsidRPr="00D07D7C">
        <w:rPr>
          <w:rFonts w:cs="Times New Roman"/>
          <w:szCs w:val="28"/>
          <w:lang w:val="nl-NL"/>
        </w:rPr>
        <w:t>./.</w:t>
      </w:r>
    </w:p>
    <w:tbl>
      <w:tblPr>
        <w:tblW w:w="9072" w:type="dxa"/>
        <w:tblLook w:val="04A0" w:firstRow="1" w:lastRow="0" w:firstColumn="1" w:lastColumn="0" w:noHBand="0" w:noVBand="1"/>
      </w:tblPr>
      <w:tblGrid>
        <w:gridCol w:w="5211"/>
        <w:gridCol w:w="3861"/>
      </w:tblGrid>
      <w:tr w:rsidR="00A424DE" w:rsidRPr="00D07D7C" w14:paraId="1693A4DC" w14:textId="77777777">
        <w:trPr>
          <w:trHeight w:val="2991"/>
        </w:trPr>
        <w:tc>
          <w:tcPr>
            <w:tcW w:w="5211" w:type="dxa"/>
            <w:shd w:val="clear" w:color="auto" w:fill="auto"/>
          </w:tcPr>
          <w:p w14:paraId="7D35FBCB" w14:textId="77777777" w:rsidR="00A424DE" w:rsidRPr="00D07D7C" w:rsidRDefault="00855039">
            <w:pPr>
              <w:spacing w:before="120" w:after="0" w:line="240" w:lineRule="auto"/>
              <w:contextualSpacing/>
              <w:jc w:val="both"/>
              <w:rPr>
                <w:rFonts w:eastAsia="Times New Roman" w:cs="Times New Roman"/>
                <w:b/>
                <w:i/>
                <w:sz w:val="24"/>
                <w:szCs w:val="24"/>
                <w:lang w:val="nl-NL"/>
              </w:rPr>
            </w:pPr>
            <w:r w:rsidRPr="00D07D7C">
              <w:rPr>
                <w:rFonts w:eastAsia="Times New Roman" w:cs="Times New Roman"/>
                <w:b/>
                <w:i/>
                <w:sz w:val="24"/>
                <w:szCs w:val="24"/>
                <w:lang w:val="nl-NL"/>
              </w:rPr>
              <w:t>Nơi nhận:</w:t>
            </w:r>
          </w:p>
          <w:p w14:paraId="1B09A43E" w14:textId="77777777" w:rsidR="00A424DE" w:rsidRPr="00D07D7C" w:rsidRDefault="00855039">
            <w:pPr>
              <w:spacing w:before="20" w:after="0" w:line="240" w:lineRule="auto"/>
              <w:contextualSpacing/>
              <w:jc w:val="both"/>
              <w:rPr>
                <w:rFonts w:eastAsia="Times New Roman" w:cs="Times New Roman"/>
                <w:iCs/>
                <w:sz w:val="22"/>
                <w:lang w:val="nl-NL"/>
              </w:rPr>
            </w:pPr>
            <w:r w:rsidRPr="00D07D7C">
              <w:rPr>
                <w:rFonts w:eastAsia="Times New Roman" w:cs="Times New Roman"/>
                <w:iCs/>
                <w:sz w:val="22"/>
                <w:lang w:val="nl-NL"/>
              </w:rPr>
              <w:t>- Bộ Dân tộc và Tôn giáo (B/c);</w:t>
            </w:r>
          </w:p>
          <w:p w14:paraId="5BEE9DFC" w14:textId="77777777" w:rsidR="00A424DE" w:rsidRPr="00D07D7C" w:rsidRDefault="00855039">
            <w:pPr>
              <w:spacing w:before="20" w:after="0" w:line="240" w:lineRule="auto"/>
              <w:contextualSpacing/>
              <w:jc w:val="both"/>
              <w:rPr>
                <w:rFonts w:eastAsia="Times New Roman" w:cs="Times New Roman"/>
                <w:iCs/>
                <w:sz w:val="22"/>
                <w:lang w:val="nl-NL"/>
              </w:rPr>
            </w:pPr>
            <w:r w:rsidRPr="00D07D7C">
              <w:rPr>
                <w:rFonts w:eastAsia="Times New Roman" w:cs="Times New Roman"/>
                <w:iCs/>
                <w:sz w:val="22"/>
                <w:lang w:val="nl-NL"/>
              </w:rPr>
              <w:t>- Thường trực Tỉnh uỷ (B/c);</w:t>
            </w:r>
          </w:p>
          <w:p w14:paraId="6C2FC6FA" w14:textId="77777777" w:rsidR="00A424DE" w:rsidRPr="00D07D7C" w:rsidRDefault="00855039">
            <w:pPr>
              <w:spacing w:before="20" w:after="0" w:line="240" w:lineRule="auto"/>
              <w:contextualSpacing/>
              <w:jc w:val="both"/>
              <w:rPr>
                <w:rFonts w:eastAsia="Times New Roman" w:cs="Times New Roman"/>
                <w:iCs/>
                <w:sz w:val="22"/>
                <w:lang w:val="nl-NL"/>
              </w:rPr>
            </w:pPr>
            <w:r w:rsidRPr="00D07D7C">
              <w:rPr>
                <w:rFonts w:eastAsia="Times New Roman" w:cs="Times New Roman"/>
                <w:iCs/>
                <w:sz w:val="22"/>
                <w:lang w:val="nl-NL"/>
              </w:rPr>
              <w:t>- Thành viên BCĐ tỉnh;</w:t>
            </w:r>
          </w:p>
          <w:p w14:paraId="7FF15D60" w14:textId="77777777" w:rsidR="00A424DE" w:rsidRPr="00D07D7C" w:rsidRDefault="00855039">
            <w:pPr>
              <w:spacing w:before="20" w:after="0" w:line="240" w:lineRule="auto"/>
              <w:contextualSpacing/>
              <w:jc w:val="both"/>
              <w:rPr>
                <w:rFonts w:eastAsia="Times New Roman" w:cs="Times New Roman"/>
                <w:iCs/>
                <w:sz w:val="22"/>
                <w:lang w:val="nl-NL"/>
              </w:rPr>
            </w:pPr>
            <w:r w:rsidRPr="00D07D7C">
              <w:rPr>
                <w:rFonts w:eastAsia="Times New Roman" w:cs="Times New Roman"/>
                <w:iCs/>
                <w:sz w:val="22"/>
                <w:lang w:val="nl-NL"/>
              </w:rPr>
              <w:t>- Chủ tịch, các PCT UBND tỉnh;</w:t>
            </w:r>
          </w:p>
          <w:p w14:paraId="6998361E" w14:textId="77777777" w:rsidR="00A424DE" w:rsidRPr="00D07D7C" w:rsidRDefault="00855039">
            <w:pPr>
              <w:spacing w:before="20" w:after="0" w:line="240" w:lineRule="auto"/>
              <w:rPr>
                <w:rFonts w:eastAsia="Times New Roman" w:cs="Times New Roman"/>
                <w:szCs w:val="24"/>
              </w:rPr>
            </w:pPr>
            <w:r w:rsidRPr="00D07D7C">
              <w:rPr>
                <w:rFonts w:eastAsia="Times New Roman" w:cs="Times New Roman"/>
                <w:iCs/>
                <w:sz w:val="22"/>
              </w:rPr>
              <w:t>- Lưu: VT, Kt6.</w:t>
            </w:r>
          </w:p>
          <w:p w14:paraId="0F60FBB0" w14:textId="77777777" w:rsidR="00A424DE" w:rsidRPr="00D07D7C" w:rsidRDefault="00A424DE">
            <w:pPr>
              <w:spacing w:after="0" w:line="240" w:lineRule="auto"/>
              <w:jc w:val="center"/>
              <w:rPr>
                <w:rFonts w:eastAsia="Times New Roman" w:cs="Times New Roman"/>
                <w:szCs w:val="24"/>
              </w:rPr>
            </w:pPr>
          </w:p>
        </w:tc>
        <w:tc>
          <w:tcPr>
            <w:tcW w:w="3861" w:type="dxa"/>
          </w:tcPr>
          <w:p w14:paraId="16A439CD" w14:textId="77777777" w:rsidR="00A424DE" w:rsidRPr="00D07D7C" w:rsidRDefault="00855039">
            <w:pPr>
              <w:tabs>
                <w:tab w:val="left" w:pos="856"/>
                <w:tab w:val="center" w:pos="1947"/>
              </w:tabs>
              <w:spacing w:after="0" w:line="340" w:lineRule="exact"/>
              <w:jc w:val="center"/>
              <w:rPr>
                <w:rFonts w:eastAsia="Times New Roman" w:cs="Times New Roman"/>
                <w:b/>
                <w:szCs w:val="28"/>
                <w:lang w:eastAsia="ar-SA"/>
              </w:rPr>
            </w:pPr>
            <w:r w:rsidRPr="00D07D7C">
              <w:rPr>
                <w:rFonts w:eastAsia="Times New Roman" w:cs="Times New Roman"/>
                <w:b/>
                <w:szCs w:val="28"/>
                <w:lang w:eastAsia="ar-SA"/>
              </w:rPr>
              <w:t>TM. ỦY BAN NHÂN DÂN</w:t>
            </w:r>
          </w:p>
          <w:p w14:paraId="555B505A" w14:textId="77777777" w:rsidR="00A424DE" w:rsidRPr="00D07D7C" w:rsidRDefault="00A424DE">
            <w:pPr>
              <w:tabs>
                <w:tab w:val="left" w:pos="856"/>
                <w:tab w:val="center" w:pos="1947"/>
              </w:tabs>
              <w:spacing w:after="0" w:line="360" w:lineRule="atLeast"/>
              <w:jc w:val="center"/>
              <w:rPr>
                <w:rFonts w:eastAsia="Times New Roman" w:cs="Times New Roman"/>
                <w:b/>
                <w:szCs w:val="28"/>
                <w:lang w:eastAsia="ar-SA"/>
              </w:rPr>
            </w:pPr>
          </w:p>
          <w:p w14:paraId="2B266DE1" w14:textId="77777777" w:rsidR="00A424DE" w:rsidRPr="00D07D7C" w:rsidRDefault="00A424DE">
            <w:pPr>
              <w:tabs>
                <w:tab w:val="left" w:pos="856"/>
                <w:tab w:val="center" w:pos="1947"/>
              </w:tabs>
              <w:spacing w:after="0" w:line="360" w:lineRule="atLeast"/>
              <w:jc w:val="center"/>
              <w:rPr>
                <w:rFonts w:eastAsia="Times New Roman" w:cs="Times New Roman"/>
                <w:b/>
                <w:szCs w:val="28"/>
                <w:lang w:eastAsia="ar-SA"/>
              </w:rPr>
            </w:pPr>
          </w:p>
          <w:p w14:paraId="7C521AC4" w14:textId="77777777" w:rsidR="00A424DE" w:rsidRPr="00D07D7C" w:rsidRDefault="00A424DE">
            <w:pPr>
              <w:tabs>
                <w:tab w:val="left" w:pos="856"/>
                <w:tab w:val="center" w:pos="1947"/>
              </w:tabs>
              <w:spacing w:after="0" w:line="360" w:lineRule="atLeast"/>
              <w:jc w:val="center"/>
              <w:rPr>
                <w:rFonts w:eastAsia="Times New Roman" w:cs="Times New Roman"/>
                <w:b/>
                <w:szCs w:val="28"/>
                <w:lang w:eastAsia="ar-SA"/>
              </w:rPr>
            </w:pPr>
          </w:p>
          <w:p w14:paraId="74D9BCB9" w14:textId="77777777" w:rsidR="00A424DE" w:rsidRPr="00D07D7C" w:rsidRDefault="00A424DE">
            <w:pPr>
              <w:tabs>
                <w:tab w:val="left" w:pos="856"/>
                <w:tab w:val="center" w:pos="1947"/>
              </w:tabs>
              <w:spacing w:after="0" w:line="360" w:lineRule="atLeast"/>
              <w:jc w:val="center"/>
              <w:rPr>
                <w:rFonts w:eastAsia="Times New Roman" w:cs="Times New Roman"/>
                <w:b/>
                <w:szCs w:val="28"/>
                <w:lang w:eastAsia="ar-SA"/>
              </w:rPr>
            </w:pPr>
          </w:p>
          <w:p w14:paraId="6029F838" w14:textId="77777777" w:rsidR="00A424DE" w:rsidRPr="00D07D7C" w:rsidRDefault="00A424DE">
            <w:pPr>
              <w:tabs>
                <w:tab w:val="left" w:pos="856"/>
                <w:tab w:val="center" w:pos="1947"/>
              </w:tabs>
              <w:spacing w:after="0" w:line="360" w:lineRule="atLeast"/>
              <w:jc w:val="center"/>
              <w:rPr>
                <w:rFonts w:eastAsia="Times New Roman" w:cs="Times New Roman"/>
                <w:b/>
                <w:szCs w:val="28"/>
                <w:lang w:eastAsia="ar-SA"/>
              </w:rPr>
            </w:pPr>
          </w:p>
          <w:p w14:paraId="452475A7" w14:textId="77777777" w:rsidR="00A424DE" w:rsidRPr="00D07D7C" w:rsidRDefault="00A424DE">
            <w:pPr>
              <w:tabs>
                <w:tab w:val="left" w:pos="856"/>
                <w:tab w:val="center" w:pos="1947"/>
              </w:tabs>
              <w:spacing w:after="0" w:line="360" w:lineRule="atLeast"/>
              <w:jc w:val="center"/>
              <w:rPr>
                <w:rFonts w:eastAsia="Times New Roman" w:cs="Times New Roman"/>
                <w:b/>
                <w:szCs w:val="28"/>
                <w:lang w:eastAsia="ar-SA"/>
              </w:rPr>
            </w:pPr>
          </w:p>
          <w:p w14:paraId="22C2646E" w14:textId="727CE735" w:rsidR="00A424DE" w:rsidRPr="00D07D7C" w:rsidRDefault="00A424DE">
            <w:pPr>
              <w:tabs>
                <w:tab w:val="left" w:pos="856"/>
                <w:tab w:val="center" w:pos="1947"/>
              </w:tabs>
              <w:spacing w:after="0" w:line="360" w:lineRule="atLeast"/>
              <w:jc w:val="center"/>
              <w:rPr>
                <w:rFonts w:eastAsia="Times New Roman" w:cs="Times New Roman"/>
                <w:b/>
                <w:bCs/>
                <w:szCs w:val="24"/>
              </w:rPr>
            </w:pPr>
          </w:p>
        </w:tc>
      </w:tr>
    </w:tbl>
    <w:p w14:paraId="392837AE" w14:textId="77777777" w:rsidR="00A424DE" w:rsidRPr="00D07D7C" w:rsidRDefault="00A424DE">
      <w:pPr>
        <w:rPr>
          <w:rFonts w:cs="Times New Roman"/>
        </w:rPr>
      </w:pPr>
      <w:bookmarkStart w:id="3" w:name="_GoBack"/>
      <w:bookmarkEnd w:id="3"/>
    </w:p>
    <w:sectPr w:rsidR="00A424DE" w:rsidRPr="00D07D7C">
      <w:headerReference w:type="default" r:id="rId8"/>
      <w:type w:val="continuous"/>
      <w:pgSz w:w="11907" w:h="16840"/>
      <w:pgMar w:top="1134" w:right="1134" w:bottom="1134" w:left="1701" w:header="709" w:footer="34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1144049" w14:textId="77777777" w:rsidR="00E50841" w:rsidRDefault="00E50841">
      <w:pPr>
        <w:spacing w:after="0" w:line="240" w:lineRule="auto"/>
      </w:pPr>
      <w:r>
        <w:separator/>
      </w:r>
    </w:p>
  </w:endnote>
  <w:endnote w:type="continuationSeparator" w:id="0">
    <w:p w14:paraId="58374DB4" w14:textId="77777777" w:rsidR="00E50841" w:rsidRDefault="00E508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389ABEB" w14:textId="77777777" w:rsidR="00E50841" w:rsidRDefault="00E50841">
      <w:pPr>
        <w:spacing w:after="0" w:line="240" w:lineRule="auto"/>
      </w:pPr>
      <w:r>
        <w:separator/>
      </w:r>
    </w:p>
  </w:footnote>
  <w:footnote w:type="continuationSeparator" w:id="0">
    <w:p w14:paraId="6CB8012D" w14:textId="77777777" w:rsidR="00E50841" w:rsidRDefault="00E50841">
      <w:pPr>
        <w:spacing w:after="0" w:line="240" w:lineRule="auto"/>
      </w:pPr>
      <w:r>
        <w:continuationSeparator/>
      </w:r>
    </w:p>
  </w:footnote>
  <w:footnote w:id="1">
    <w:p w14:paraId="4E31774A" w14:textId="48B30E7D" w:rsidR="001A2303" w:rsidRPr="001A2303" w:rsidRDefault="001A2303" w:rsidP="001A2303">
      <w:pPr>
        <w:shd w:val="clear" w:color="auto" w:fill="FFFFFF"/>
        <w:spacing w:before="120"/>
        <w:ind w:firstLine="720"/>
        <w:jc w:val="both"/>
        <w:rPr>
          <w:sz w:val="20"/>
          <w:szCs w:val="20"/>
          <w:highlight w:val="yellow"/>
        </w:rPr>
      </w:pPr>
      <w:r w:rsidRPr="00D07D7C">
        <w:rPr>
          <w:rStyle w:val="FootnoteReference"/>
          <w:sz w:val="20"/>
          <w:szCs w:val="20"/>
        </w:rPr>
        <w:footnoteRef/>
      </w:r>
      <w:r w:rsidRPr="00D07D7C">
        <w:rPr>
          <w:sz w:val="20"/>
          <w:szCs w:val="20"/>
        </w:rPr>
        <w:t xml:space="preserve"> UBND tỉnh đã có các </w:t>
      </w:r>
      <w:r w:rsidR="00D07D7C" w:rsidRPr="00D07D7C">
        <w:rPr>
          <w:sz w:val="20"/>
          <w:szCs w:val="20"/>
        </w:rPr>
        <w:t>báo cáo</w:t>
      </w:r>
      <w:r w:rsidRPr="00D07D7C">
        <w:rPr>
          <w:sz w:val="20"/>
          <w:szCs w:val="20"/>
        </w:rPr>
        <w:t xml:space="preserve">: số 194/BC-UBND ngày 28/4/2025; số 283/BC-UBND ngày 15/6/2025 về báo cáo tiến độ triển khai thực hiện và đề nghị Ban chỉ đạo Trung ương hỗ trợ đối với những hộ còn thiếu, chưa có nguồn kinh phí. Trong khi chờ ý kiến trả lời của trung ương, để đẩy nhanh tiến độ thực hiện Chương trình, tỉnh Lai Châu đã phải sử dụng nguồn vốn tăng thu, tiết kiệm chi ngân sách cấp tỉnh để thực hiện </w:t>
      </w:r>
      <w:r w:rsidRPr="00D07D7C">
        <w:rPr>
          <w:i/>
          <w:sz w:val="20"/>
          <w:szCs w:val="20"/>
        </w:rPr>
        <w:t>(phân bổ tại Quyết định số 1392/QĐ-UBND ngày 19/6/2025)</w:t>
      </w:r>
      <w:r w:rsidRPr="00D07D7C">
        <w:rPr>
          <w:sz w:val="20"/>
          <w:szCs w:val="20"/>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AFD67C" w14:textId="77777777" w:rsidR="00A424DE" w:rsidRDefault="00855039">
    <w:pPr>
      <w:pStyle w:val="Header"/>
      <w:jc w:val="center"/>
      <w:rPr>
        <w:sz w:val="26"/>
        <w:szCs w:val="26"/>
      </w:rPr>
    </w:pPr>
    <w:r>
      <w:rPr>
        <w:sz w:val="26"/>
        <w:szCs w:val="26"/>
      </w:rPr>
      <w:fldChar w:fldCharType="begin"/>
    </w:r>
    <w:r>
      <w:rPr>
        <w:sz w:val="26"/>
        <w:szCs w:val="26"/>
      </w:rPr>
      <w:instrText xml:space="preserve"> PAGE   \* MERGEFORMAT </w:instrText>
    </w:r>
    <w:r>
      <w:rPr>
        <w:sz w:val="26"/>
        <w:szCs w:val="26"/>
      </w:rPr>
      <w:fldChar w:fldCharType="separate"/>
    </w:r>
    <w:r w:rsidR="00FF4832">
      <w:rPr>
        <w:noProof/>
        <w:sz w:val="26"/>
        <w:szCs w:val="26"/>
      </w:rPr>
      <w:t>11</w:t>
    </w:r>
    <w:r>
      <w:rPr>
        <w:sz w:val="26"/>
        <w:szCs w:val="26"/>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5"/>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24DE"/>
    <w:rsid w:val="00055F52"/>
    <w:rsid w:val="000D71FD"/>
    <w:rsid w:val="000E4758"/>
    <w:rsid w:val="000E78BA"/>
    <w:rsid w:val="001253C6"/>
    <w:rsid w:val="00126EB2"/>
    <w:rsid w:val="0015048A"/>
    <w:rsid w:val="00161F04"/>
    <w:rsid w:val="00166C11"/>
    <w:rsid w:val="00172FA6"/>
    <w:rsid w:val="00186337"/>
    <w:rsid w:val="001A2303"/>
    <w:rsid w:val="0020747D"/>
    <w:rsid w:val="00237E0C"/>
    <w:rsid w:val="002519BE"/>
    <w:rsid w:val="00255854"/>
    <w:rsid w:val="00283505"/>
    <w:rsid w:val="002E2AAF"/>
    <w:rsid w:val="002F0386"/>
    <w:rsid w:val="00304386"/>
    <w:rsid w:val="003045CF"/>
    <w:rsid w:val="00330183"/>
    <w:rsid w:val="003D49AE"/>
    <w:rsid w:val="00416702"/>
    <w:rsid w:val="00464AD9"/>
    <w:rsid w:val="00466330"/>
    <w:rsid w:val="004834D8"/>
    <w:rsid w:val="00485558"/>
    <w:rsid w:val="004E4391"/>
    <w:rsid w:val="004F7F79"/>
    <w:rsid w:val="005479A7"/>
    <w:rsid w:val="0056408E"/>
    <w:rsid w:val="005D6D7A"/>
    <w:rsid w:val="005E4127"/>
    <w:rsid w:val="005F7F2D"/>
    <w:rsid w:val="0071023D"/>
    <w:rsid w:val="007347E3"/>
    <w:rsid w:val="0074033C"/>
    <w:rsid w:val="007B6F57"/>
    <w:rsid w:val="00855039"/>
    <w:rsid w:val="008A0754"/>
    <w:rsid w:val="00911D33"/>
    <w:rsid w:val="00932A11"/>
    <w:rsid w:val="0097171E"/>
    <w:rsid w:val="009961A4"/>
    <w:rsid w:val="009B1B37"/>
    <w:rsid w:val="009B2EF3"/>
    <w:rsid w:val="009D0DA1"/>
    <w:rsid w:val="00A424DE"/>
    <w:rsid w:val="00AA7999"/>
    <w:rsid w:val="00AC1692"/>
    <w:rsid w:val="00AD41F8"/>
    <w:rsid w:val="00B01BE8"/>
    <w:rsid w:val="00B24B6C"/>
    <w:rsid w:val="00B55164"/>
    <w:rsid w:val="00B6728C"/>
    <w:rsid w:val="00B71A03"/>
    <w:rsid w:val="00B95147"/>
    <w:rsid w:val="00BA121E"/>
    <w:rsid w:val="00BD4746"/>
    <w:rsid w:val="00C642FB"/>
    <w:rsid w:val="00C75D60"/>
    <w:rsid w:val="00C76CCB"/>
    <w:rsid w:val="00C94B90"/>
    <w:rsid w:val="00CD283E"/>
    <w:rsid w:val="00CD4316"/>
    <w:rsid w:val="00D07D7C"/>
    <w:rsid w:val="00D544D5"/>
    <w:rsid w:val="00D65E5F"/>
    <w:rsid w:val="00D872E4"/>
    <w:rsid w:val="00DF3740"/>
    <w:rsid w:val="00E05BB6"/>
    <w:rsid w:val="00E50841"/>
    <w:rsid w:val="00E57525"/>
    <w:rsid w:val="00E673B4"/>
    <w:rsid w:val="00EB1086"/>
    <w:rsid w:val="00F57A7F"/>
    <w:rsid w:val="00F75985"/>
    <w:rsid w:val="00FB5AF7"/>
    <w:rsid w:val="00FB7727"/>
    <w:rsid w:val="00FF48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6663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Calibri"/>
        <w:sz w:val="28"/>
        <w:szCs w:val="22"/>
        <w:lang w:val="en-US" w:eastAsia="en-US" w:bidi="ar-SA"/>
      </w:rPr>
    </w:rPrDefault>
    <w:pPrDefault>
      <w:pPr>
        <w:pBdr>
          <w:top w:val="none" w:sz="4" w:space="0" w:color="000000"/>
          <w:left w:val="none" w:sz="4" w:space="0" w:color="000000"/>
          <w:bottom w:val="none" w:sz="4" w:space="0" w:color="000000"/>
          <w:right w:val="none" w:sz="4" w:space="0" w:color="000000"/>
          <w:between w:val="none" w:sz="4" w:space="0" w:color="000000"/>
        </w:pBd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footnote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480" w:after="200"/>
      <w:outlineLvl w:val="0"/>
    </w:pPr>
    <w:rPr>
      <w:rFonts w:ascii="Arial" w:eastAsia="Arial" w:hAnsi="Arial" w:cs="Arial"/>
      <w:sz w:val="40"/>
      <w:szCs w:val="40"/>
    </w:rPr>
  </w:style>
  <w:style w:type="paragraph" w:styleId="Heading2">
    <w:name w:val="heading 2"/>
    <w:basedOn w:val="Normal"/>
    <w:next w:val="Normal"/>
    <w:link w:val="Heading2Char"/>
    <w:uiPriority w:val="9"/>
    <w:unhideWhenUsed/>
    <w:qFormat/>
    <w:pPr>
      <w:keepNext/>
      <w:keepLines/>
      <w:spacing w:before="360" w:after="200"/>
      <w:outlineLvl w:val="1"/>
    </w:pPr>
    <w:rPr>
      <w:rFonts w:ascii="Arial" w:eastAsia="Arial" w:hAnsi="Arial" w:cs="Arial"/>
      <w:sz w:val="34"/>
    </w:rPr>
  </w:style>
  <w:style w:type="paragraph" w:styleId="Heading3">
    <w:name w:val="heading 3"/>
    <w:basedOn w:val="Normal"/>
    <w:next w:val="Normal"/>
    <w:link w:val="Heading3Char"/>
    <w:uiPriority w:val="9"/>
    <w:unhideWhenUsed/>
    <w:qFormat/>
    <w:pPr>
      <w:keepNext/>
      <w:keepLines/>
      <w:spacing w:before="320" w:after="200"/>
      <w:outlineLvl w:val="2"/>
    </w:pPr>
    <w:rPr>
      <w:rFonts w:ascii="Arial" w:eastAsia="Arial" w:hAnsi="Arial" w:cs="Arial"/>
      <w:sz w:val="30"/>
      <w:szCs w:val="30"/>
    </w:rPr>
  </w:style>
  <w:style w:type="paragraph" w:styleId="Heading4">
    <w:name w:val="heading 4"/>
    <w:basedOn w:val="Normal"/>
    <w:next w:val="Normal"/>
    <w:link w:val="Heading4Char"/>
    <w:uiPriority w:val="9"/>
    <w:unhideWhenUsed/>
    <w:qFormat/>
    <w:pPr>
      <w:keepNext/>
      <w:keepLines/>
      <w:spacing w:before="320" w:after="200"/>
      <w:outlineLvl w:val="3"/>
    </w:pPr>
    <w:rPr>
      <w:rFonts w:ascii="Arial" w:eastAsia="Arial" w:hAnsi="Arial" w:cs="Arial"/>
      <w:b/>
      <w:bCs/>
      <w:sz w:val="26"/>
      <w:szCs w:val="26"/>
    </w:rPr>
  </w:style>
  <w:style w:type="paragraph" w:styleId="Heading5">
    <w:name w:val="heading 5"/>
    <w:basedOn w:val="Normal"/>
    <w:next w:val="Normal"/>
    <w:link w:val="Heading5Char"/>
    <w:uiPriority w:val="9"/>
    <w:unhideWhenUsed/>
    <w:qFormat/>
    <w:pPr>
      <w:keepNext/>
      <w:keepLines/>
      <w:spacing w:before="320" w:after="200"/>
      <w:outlineLvl w:val="4"/>
    </w:pPr>
    <w:rPr>
      <w:rFonts w:ascii="Arial" w:eastAsia="Arial" w:hAnsi="Arial" w:cs="Arial"/>
      <w:b/>
      <w:bCs/>
      <w:sz w:val="24"/>
      <w:szCs w:val="24"/>
    </w:rPr>
  </w:style>
  <w:style w:type="paragraph" w:styleId="Heading6">
    <w:name w:val="heading 6"/>
    <w:basedOn w:val="Normal"/>
    <w:next w:val="Normal"/>
    <w:link w:val="Heading6Char"/>
    <w:uiPriority w:val="9"/>
    <w:unhideWhenUsed/>
    <w:qFormat/>
    <w:pPr>
      <w:keepNext/>
      <w:keepLines/>
      <w:spacing w:before="320" w:after="200"/>
      <w:outlineLvl w:val="5"/>
    </w:pPr>
    <w:rPr>
      <w:rFonts w:ascii="Arial" w:eastAsia="Arial" w:hAnsi="Arial" w:cs="Arial"/>
      <w:b/>
      <w:bCs/>
      <w:sz w:val="22"/>
    </w:rPr>
  </w:style>
  <w:style w:type="paragraph" w:styleId="Heading7">
    <w:name w:val="heading 7"/>
    <w:basedOn w:val="Normal"/>
    <w:next w:val="Normal"/>
    <w:link w:val="Heading7Char"/>
    <w:uiPriority w:val="9"/>
    <w:unhideWhenUsed/>
    <w:qFormat/>
    <w:pPr>
      <w:keepNext/>
      <w:keepLines/>
      <w:spacing w:before="320" w:after="200"/>
      <w:outlineLvl w:val="6"/>
    </w:pPr>
    <w:rPr>
      <w:rFonts w:ascii="Arial" w:eastAsia="Arial" w:hAnsi="Arial" w:cs="Arial"/>
      <w:b/>
      <w:bCs/>
      <w:i/>
      <w:iCs/>
      <w:sz w:val="22"/>
    </w:rPr>
  </w:style>
  <w:style w:type="paragraph" w:styleId="Heading8">
    <w:name w:val="heading 8"/>
    <w:basedOn w:val="Normal"/>
    <w:next w:val="Normal"/>
    <w:link w:val="Heading8Char"/>
    <w:uiPriority w:val="9"/>
    <w:unhideWhenUsed/>
    <w:qFormat/>
    <w:pPr>
      <w:keepNext/>
      <w:keepLines/>
      <w:spacing w:before="320" w:after="200"/>
      <w:outlineLvl w:val="7"/>
    </w:pPr>
    <w:rPr>
      <w:rFonts w:ascii="Arial" w:eastAsia="Arial" w:hAnsi="Arial" w:cs="Arial"/>
      <w:i/>
      <w:iCs/>
      <w:sz w:val="22"/>
    </w:rPr>
  </w:style>
  <w:style w:type="paragraph" w:styleId="Heading9">
    <w:name w:val="heading 9"/>
    <w:basedOn w:val="Normal"/>
    <w:next w:val="Normal"/>
    <w:link w:val="Heading9Char"/>
    <w:uiPriority w:val="9"/>
    <w:unhideWhenUsed/>
    <w:qFormat/>
    <w:pPr>
      <w:keepNext/>
      <w:keepLines/>
      <w:spacing w:before="320" w:after="200"/>
      <w:outlineLvl w:val="8"/>
    </w:pPr>
    <w:rPr>
      <w:rFonts w:ascii="Arial" w:eastAsia="Arial" w:hAnsi="Arial" w:cs="Arial"/>
      <w:i/>
      <w:iCs/>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Arial" w:eastAsia="Arial" w:hAnsi="Arial" w:cs="Arial"/>
      <w:sz w:val="40"/>
      <w:szCs w:val="40"/>
    </w:rPr>
  </w:style>
  <w:style w:type="character" w:customStyle="1" w:styleId="Heading2Char">
    <w:name w:val="Heading 2 Char"/>
    <w:basedOn w:val="DefaultParagraphFont"/>
    <w:link w:val="Heading2"/>
    <w:uiPriority w:val="9"/>
    <w:rPr>
      <w:rFonts w:ascii="Arial" w:eastAsia="Arial" w:hAnsi="Arial" w:cs="Arial"/>
      <w:sz w:val="34"/>
    </w:rPr>
  </w:style>
  <w:style w:type="character" w:customStyle="1" w:styleId="Heading3Char">
    <w:name w:val="Heading 3 Char"/>
    <w:basedOn w:val="DefaultParagraphFont"/>
    <w:link w:val="Heading3"/>
    <w:uiPriority w:val="9"/>
    <w:rPr>
      <w:rFonts w:ascii="Arial" w:eastAsia="Arial" w:hAnsi="Arial" w:cs="Arial"/>
      <w:sz w:val="30"/>
      <w:szCs w:val="30"/>
    </w:rPr>
  </w:style>
  <w:style w:type="character" w:customStyle="1" w:styleId="Heading4Char">
    <w:name w:val="Heading 4 Char"/>
    <w:basedOn w:val="DefaultParagraphFont"/>
    <w:link w:val="Heading4"/>
    <w:uiPriority w:val="9"/>
    <w:rPr>
      <w:rFonts w:ascii="Arial" w:eastAsia="Arial" w:hAnsi="Arial" w:cs="Arial"/>
      <w:b/>
      <w:bCs/>
      <w:sz w:val="26"/>
      <w:szCs w:val="26"/>
    </w:rPr>
  </w:style>
  <w:style w:type="character" w:customStyle="1" w:styleId="Heading5Char">
    <w:name w:val="Heading 5 Char"/>
    <w:basedOn w:val="DefaultParagraphFont"/>
    <w:link w:val="Heading5"/>
    <w:uiPriority w:val="9"/>
    <w:rPr>
      <w:rFonts w:ascii="Arial" w:eastAsia="Arial" w:hAnsi="Arial" w:cs="Arial"/>
      <w:b/>
      <w:bCs/>
      <w:sz w:val="24"/>
      <w:szCs w:val="24"/>
    </w:rPr>
  </w:style>
  <w:style w:type="character" w:customStyle="1" w:styleId="Heading6Char">
    <w:name w:val="Heading 6 Char"/>
    <w:basedOn w:val="DefaultParagraphFont"/>
    <w:link w:val="Heading6"/>
    <w:uiPriority w:val="9"/>
    <w:rPr>
      <w:rFonts w:ascii="Arial" w:eastAsia="Arial" w:hAnsi="Arial" w:cs="Arial"/>
      <w:b/>
      <w:bCs/>
      <w:sz w:val="22"/>
      <w:szCs w:val="22"/>
    </w:rPr>
  </w:style>
  <w:style w:type="character" w:customStyle="1" w:styleId="Heading7Char">
    <w:name w:val="Heading 7 Char"/>
    <w:basedOn w:val="DefaultParagraphFont"/>
    <w:link w:val="Heading7"/>
    <w:uiPriority w:val="9"/>
    <w:rPr>
      <w:rFonts w:ascii="Arial" w:eastAsia="Arial" w:hAnsi="Arial" w:cs="Arial"/>
      <w:b/>
      <w:bCs/>
      <w:i/>
      <w:iCs/>
      <w:sz w:val="22"/>
      <w:szCs w:val="22"/>
    </w:rPr>
  </w:style>
  <w:style w:type="character" w:customStyle="1" w:styleId="Heading8Char">
    <w:name w:val="Heading 8 Char"/>
    <w:basedOn w:val="DefaultParagraphFont"/>
    <w:link w:val="Heading8"/>
    <w:uiPriority w:val="9"/>
    <w:rPr>
      <w:rFonts w:ascii="Arial" w:eastAsia="Arial" w:hAnsi="Arial" w:cs="Arial"/>
      <w:i/>
      <w:iCs/>
      <w:sz w:val="22"/>
      <w:szCs w:val="22"/>
    </w:rPr>
  </w:style>
  <w:style w:type="character" w:customStyle="1" w:styleId="Heading9Char">
    <w:name w:val="Heading 9 Char"/>
    <w:basedOn w:val="DefaultParagraphFont"/>
    <w:link w:val="Heading9"/>
    <w:uiPriority w:val="9"/>
    <w:rPr>
      <w:rFonts w:ascii="Arial" w:eastAsia="Arial" w:hAnsi="Arial" w:cs="Arial"/>
      <w:i/>
      <w:iCs/>
      <w:sz w:val="21"/>
      <w:szCs w:val="21"/>
    </w:rPr>
  </w:style>
  <w:style w:type="paragraph" w:styleId="NoSpacing">
    <w:name w:val="No Spacing"/>
    <w:uiPriority w:val="1"/>
    <w:qFormat/>
    <w:pPr>
      <w:spacing w:after="0" w:line="240" w:lineRule="auto"/>
    </w:pPr>
  </w:style>
  <w:style w:type="paragraph" w:styleId="Title">
    <w:name w:val="Title"/>
    <w:basedOn w:val="Normal"/>
    <w:next w:val="Normal"/>
    <w:link w:val="TitleChar"/>
    <w:uiPriority w:val="10"/>
    <w:qFormat/>
    <w:pPr>
      <w:spacing w:before="300" w:after="200"/>
      <w:contextualSpacing/>
    </w:pPr>
    <w:rPr>
      <w:sz w:val="48"/>
      <w:szCs w:val="48"/>
    </w:rPr>
  </w:style>
  <w:style w:type="character" w:customStyle="1" w:styleId="TitleChar">
    <w:name w:val="Title Char"/>
    <w:basedOn w:val="DefaultParagraphFont"/>
    <w:link w:val="Title"/>
    <w:uiPriority w:val="10"/>
    <w:rPr>
      <w:sz w:val="48"/>
      <w:szCs w:val="48"/>
    </w:rPr>
  </w:style>
  <w:style w:type="paragraph" w:styleId="Subtitle">
    <w:name w:val="Subtitle"/>
    <w:basedOn w:val="Normal"/>
    <w:next w:val="Normal"/>
    <w:link w:val="SubtitleChar"/>
    <w:uiPriority w:val="11"/>
    <w:qFormat/>
    <w:pPr>
      <w:spacing w:before="200" w:after="200"/>
    </w:pPr>
    <w:rPr>
      <w:sz w:val="24"/>
      <w:szCs w:val="24"/>
    </w:rPr>
  </w:style>
  <w:style w:type="character" w:customStyle="1" w:styleId="SubtitleChar">
    <w:name w:val="Subtitle Char"/>
    <w:basedOn w:val="DefaultParagraphFont"/>
    <w:link w:val="Subtitle"/>
    <w:uiPriority w:val="11"/>
    <w:rPr>
      <w:sz w:val="24"/>
      <w:szCs w:val="24"/>
    </w:rPr>
  </w:style>
  <w:style w:type="paragraph" w:styleId="Quote">
    <w:name w:val="Quote"/>
    <w:basedOn w:val="Normal"/>
    <w:next w:val="Normal"/>
    <w:link w:val="QuoteChar"/>
    <w:uiPriority w:val="29"/>
    <w:qFormat/>
    <w:pPr>
      <w:ind w:left="720" w:right="720"/>
    </w:pPr>
    <w:rPr>
      <w:i/>
    </w:rPr>
  </w:style>
  <w:style w:type="character" w:customStyle="1" w:styleId="QuoteChar">
    <w:name w:val="Quote Char"/>
    <w:link w:val="Quote"/>
    <w:uiPriority w:val="29"/>
    <w:rPr>
      <w:i/>
    </w:rPr>
  </w:style>
  <w:style w:type="paragraph" w:styleId="IntenseQuote">
    <w:name w:val="Intense Quote"/>
    <w:basedOn w:val="Normal"/>
    <w:next w:val="Normal"/>
    <w:link w:val="IntenseQuoteChar"/>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IntenseQuoteChar">
    <w:name w:val="Intense Quote Char"/>
    <w:link w:val="IntenseQuote"/>
    <w:uiPriority w:val="30"/>
    <w:rPr>
      <w:i/>
    </w:rPr>
  </w:style>
  <w:style w:type="table" w:styleId="TableGrid">
    <w:name w:val="Table Grid"/>
    <w:basedOn w:val="TableNormal"/>
    <w:uiPriority w:val="59"/>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Lined">
    <w:name w:val="Lined"/>
    <w:basedOn w:val="TableNormal"/>
    <w:uiPriority w:val="99"/>
    <w:pPr>
      <w:spacing w:after="0" w:line="240" w:lineRule="auto"/>
    </w:pPr>
    <w:rPr>
      <w:color w:val="404040"/>
      <w:sz w:val="20"/>
      <w:szCs w:val="20"/>
    </w:rPr>
    <w:tblPr>
      <w:tblStyleRowBandSize w:val="1"/>
      <w:tblStyleColBandSize w:val="1"/>
      <w:tblInd w:w="0" w:type="dxa"/>
      <w:tblCellMar>
        <w:top w:w="96" w:type="dxa"/>
        <w:left w:w="170" w:type="dxa"/>
        <w:bottom w:w="96" w:type="dxa"/>
        <w:right w:w="170" w:type="dxa"/>
      </w:tblCellMar>
    </w:tblPr>
    <w:tblStylePr w:type="firstRow">
      <w:rPr>
        <w:rFonts w:ascii="Arial" w:hAnsi="Arial"/>
        <w:color w:val="F2F2F2"/>
        <w:sz w:val="22"/>
      </w:rPr>
      <w:tblPr/>
      <w:tcPr>
        <w:shd w:val="clear" w:color="auto" w:fill="7F7F7F"/>
      </w:tcPr>
    </w:tblStylePr>
    <w:tblStylePr w:type="lastRow">
      <w:rPr>
        <w:rFonts w:ascii="Arial" w:hAnsi="Arial"/>
        <w:color w:val="F2F2F2"/>
        <w:sz w:val="22"/>
      </w:rPr>
      <w:tblPr/>
      <w:tcPr>
        <w:shd w:val="clear" w:color="auto" w:fill="7F7F7F"/>
      </w:tcPr>
    </w:tblStylePr>
    <w:tblStylePr w:type="firstCol">
      <w:rPr>
        <w:rFonts w:ascii="Arial" w:hAnsi="Arial"/>
        <w:color w:val="F2F2F2"/>
        <w:sz w:val="22"/>
      </w:rPr>
      <w:tblPr/>
      <w:tcPr>
        <w:shd w:val="clear" w:color="auto" w:fill="7F7F7F"/>
      </w:tcPr>
    </w:tblStylePr>
    <w:tblStylePr w:type="lastCol">
      <w:rPr>
        <w:rFonts w:ascii="Arial" w:hAnsi="Arial"/>
        <w:color w:val="F2F2F2"/>
        <w:sz w:val="22"/>
      </w:rPr>
      <w:tblPr/>
      <w:tcPr>
        <w:shd w:val="clear" w:color="auto" w:fill="7F7F7F"/>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cPr>
    </w:tblStylePr>
  </w:style>
  <w:style w:type="table" w:customStyle="1" w:styleId="Lined-Accent1">
    <w:name w:val="Lined - Accent 1"/>
    <w:basedOn w:val="TableNormal"/>
    <w:uiPriority w:val="99"/>
    <w:pPr>
      <w:spacing w:after="0" w:line="240" w:lineRule="auto"/>
    </w:pPr>
    <w:rPr>
      <w:color w:val="404040"/>
      <w:sz w:val="20"/>
      <w:szCs w:val="20"/>
    </w:rPr>
    <w:tblPr>
      <w:tblStyleRowBandSize w:val="1"/>
      <w:tblStyleColBandSize w:val="1"/>
      <w:tblInd w:w="0" w:type="dxa"/>
      <w:tblCellMar>
        <w:top w:w="96" w:type="dxa"/>
        <w:left w:w="170" w:type="dxa"/>
        <w:bottom w:w="96" w:type="dxa"/>
        <w:right w:w="170" w:type="dxa"/>
      </w:tblCellMar>
    </w:tblPr>
    <w:tblStylePr w:type="firstRow">
      <w:rPr>
        <w:rFonts w:ascii="Arial" w:hAnsi="Arial"/>
        <w:color w:val="F2F2F2"/>
        <w:sz w:val="22"/>
      </w:rPr>
      <w:tblPr/>
      <w:tcPr>
        <w:shd w:val="clear" w:color="auto" w:fill="548DD4"/>
      </w:tcPr>
    </w:tblStylePr>
    <w:tblStylePr w:type="lastRow">
      <w:rPr>
        <w:rFonts w:ascii="Arial" w:hAnsi="Arial"/>
        <w:color w:val="F2F2F2"/>
        <w:sz w:val="22"/>
      </w:rPr>
      <w:tblPr/>
      <w:tcPr>
        <w:shd w:val="clear" w:color="auto" w:fill="548DD4"/>
      </w:tcPr>
    </w:tblStylePr>
    <w:tblStylePr w:type="firstCol">
      <w:rPr>
        <w:rFonts w:ascii="Arial" w:hAnsi="Arial"/>
        <w:color w:val="F2F2F2"/>
        <w:sz w:val="22"/>
      </w:rPr>
      <w:tblPr/>
      <w:tcPr>
        <w:shd w:val="clear" w:color="auto" w:fill="548DD4"/>
      </w:tcPr>
    </w:tblStylePr>
    <w:tblStylePr w:type="lastCol">
      <w:rPr>
        <w:rFonts w:ascii="Arial" w:hAnsi="Arial"/>
        <w:color w:val="F2F2F2"/>
        <w:sz w:val="22"/>
      </w:rPr>
      <w:tblPr/>
      <w:tcPr>
        <w:shd w:val="clear" w:color="auto" w:fill="548DD4"/>
      </w:tcPr>
    </w:tblStylePr>
    <w:tblStylePr w:type="band1Vert">
      <w:rPr>
        <w:rFonts w:ascii="Arial" w:hAnsi="Arial"/>
        <w:color w:val="404040"/>
        <w:sz w:val="22"/>
      </w:rPr>
    </w:tblStylePr>
    <w:tblStylePr w:type="band2Vert">
      <w:rPr>
        <w:rFonts w:ascii="Arial" w:hAnsi="Arial"/>
        <w:color w:val="404040"/>
        <w:sz w:val="22"/>
      </w:rPr>
      <w:tblPr/>
      <w:tcPr>
        <w:shd w:val="clear" w:color="auto" w:fill="C6D9F1"/>
      </w:tcPr>
    </w:tblStylePr>
    <w:tblStylePr w:type="band1Horz">
      <w:rPr>
        <w:rFonts w:ascii="Arial" w:hAnsi="Arial"/>
        <w:color w:val="404040"/>
        <w:sz w:val="22"/>
      </w:rPr>
    </w:tblStylePr>
    <w:tblStylePr w:type="band2Horz">
      <w:rPr>
        <w:rFonts w:ascii="Arial" w:hAnsi="Arial"/>
        <w:color w:val="404040"/>
        <w:sz w:val="22"/>
      </w:rPr>
      <w:tblPr/>
      <w:tcPr>
        <w:shd w:val="clear" w:color="auto" w:fill="C6D9F1"/>
      </w:tcPr>
    </w:tblStylePr>
  </w:style>
  <w:style w:type="table" w:customStyle="1" w:styleId="Lined-Accent2">
    <w:name w:val="Lined - Accent 2"/>
    <w:basedOn w:val="TableNormal"/>
    <w:uiPriority w:val="99"/>
    <w:pPr>
      <w:spacing w:after="0" w:line="240" w:lineRule="auto"/>
    </w:pPr>
    <w:rPr>
      <w:color w:val="404040"/>
      <w:sz w:val="20"/>
      <w:szCs w:val="20"/>
    </w:rPr>
    <w:tblPr>
      <w:tblStyleRowBandSize w:val="1"/>
      <w:tblStyleColBandSize w:val="1"/>
      <w:tblInd w:w="0" w:type="dxa"/>
      <w:tblCellMar>
        <w:top w:w="96" w:type="dxa"/>
        <w:left w:w="170" w:type="dxa"/>
        <w:bottom w:w="96" w:type="dxa"/>
        <w:right w:w="170" w:type="dxa"/>
      </w:tblCellMar>
    </w:tblPr>
    <w:tblStylePr w:type="firstRow">
      <w:rPr>
        <w:rFonts w:ascii="Arial" w:hAnsi="Arial"/>
        <w:color w:val="F2F2F2"/>
        <w:sz w:val="22"/>
      </w:rPr>
      <w:tblPr/>
      <w:tcPr>
        <w:shd w:val="clear" w:color="auto" w:fill="D99594"/>
      </w:tcPr>
    </w:tblStylePr>
    <w:tblStylePr w:type="lastRow">
      <w:rPr>
        <w:rFonts w:ascii="Arial" w:hAnsi="Arial"/>
        <w:color w:val="F2F2F2"/>
        <w:sz w:val="22"/>
      </w:rPr>
      <w:tblPr/>
      <w:tcPr>
        <w:shd w:val="clear" w:color="auto" w:fill="D99594"/>
      </w:tcPr>
    </w:tblStylePr>
    <w:tblStylePr w:type="firstCol">
      <w:rPr>
        <w:rFonts w:ascii="Arial" w:hAnsi="Arial"/>
        <w:color w:val="F2F2F2"/>
        <w:sz w:val="22"/>
      </w:rPr>
      <w:tblPr/>
      <w:tcPr>
        <w:shd w:val="clear" w:color="auto" w:fill="D99594"/>
      </w:tcPr>
    </w:tblStylePr>
    <w:tblStylePr w:type="lastCol">
      <w:rPr>
        <w:rFonts w:ascii="Arial" w:hAnsi="Arial"/>
        <w:color w:val="F2F2F2"/>
        <w:sz w:val="22"/>
      </w:rPr>
      <w:tblPr/>
      <w:tcPr>
        <w:shd w:val="clear" w:color="auto" w:fill="D99594"/>
      </w:tcPr>
    </w:tblStylePr>
    <w:tblStylePr w:type="band1Vert">
      <w:rPr>
        <w:rFonts w:ascii="Arial" w:hAnsi="Arial"/>
        <w:color w:val="404040"/>
        <w:sz w:val="22"/>
      </w:rPr>
    </w:tblStylePr>
    <w:tblStylePr w:type="band2Vert">
      <w:rPr>
        <w:rFonts w:ascii="Arial" w:hAnsi="Arial"/>
        <w:color w:val="404040"/>
        <w:sz w:val="22"/>
      </w:rPr>
      <w:tblPr/>
      <w:tcPr>
        <w:shd w:val="clear" w:color="auto" w:fill="F2DBDB"/>
      </w:tcPr>
    </w:tblStylePr>
    <w:tblStylePr w:type="band1Horz">
      <w:rPr>
        <w:rFonts w:ascii="Arial" w:hAnsi="Arial"/>
        <w:color w:val="404040"/>
        <w:sz w:val="22"/>
      </w:rPr>
    </w:tblStylePr>
    <w:tblStylePr w:type="band2Horz">
      <w:rPr>
        <w:rFonts w:ascii="Arial" w:hAnsi="Arial"/>
        <w:color w:val="404040"/>
        <w:sz w:val="22"/>
      </w:rPr>
      <w:tblPr/>
      <w:tcPr>
        <w:shd w:val="clear" w:color="auto" w:fill="F2DBDB"/>
      </w:tcPr>
    </w:tblStylePr>
  </w:style>
  <w:style w:type="table" w:customStyle="1" w:styleId="Lined-Accent3">
    <w:name w:val="Lined - Accent 3"/>
    <w:basedOn w:val="TableNormal"/>
    <w:uiPriority w:val="99"/>
    <w:pPr>
      <w:spacing w:after="0" w:line="240" w:lineRule="auto"/>
    </w:pPr>
    <w:rPr>
      <w:color w:val="404040"/>
      <w:sz w:val="20"/>
      <w:szCs w:val="20"/>
    </w:rPr>
    <w:tblPr>
      <w:tblStyleRowBandSize w:val="1"/>
      <w:tblStyleColBandSize w:val="1"/>
      <w:tblInd w:w="0" w:type="dxa"/>
      <w:tblCellMar>
        <w:top w:w="96" w:type="dxa"/>
        <w:left w:w="170" w:type="dxa"/>
        <w:bottom w:w="96" w:type="dxa"/>
        <w:right w:w="170" w:type="dxa"/>
      </w:tblCellMar>
    </w:tblPr>
    <w:tblStylePr w:type="firstRow">
      <w:rPr>
        <w:rFonts w:ascii="Arial" w:hAnsi="Arial"/>
        <w:color w:val="F2F2F2"/>
        <w:sz w:val="22"/>
      </w:rPr>
      <w:tblPr/>
      <w:tcPr>
        <w:shd w:val="clear" w:color="auto" w:fill="9BB559"/>
      </w:tcPr>
    </w:tblStylePr>
    <w:tblStylePr w:type="lastRow">
      <w:rPr>
        <w:rFonts w:ascii="Arial" w:hAnsi="Arial"/>
        <w:color w:val="F2F2F2"/>
        <w:sz w:val="22"/>
      </w:rPr>
      <w:tblPr/>
      <w:tcPr>
        <w:shd w:val="clear" w:color="auto" w:fill="9BB559"/>
      </w:tcPr>
    </w:tblStylePr>
    <w:tblStylePr w:type="firstCol">
      <w:rPr>
        <w:rFonts w:ascii="Arial" w:hAnsi="Arial"/>
        <w:color w:val="F2F2F2"/>
        <w:sz w:val="22"/>
      </w:rPr>
      <w:tblPr/>
      <w:tcPr>
        <w:shd w:val="clear" w:color="auto" w:fill="9BB559"/>
      </w:tcPr>
    </w:tblStylePr>
    <w:tblStylePr w:type="lastCol">
      <w:rPr>
        <w:rFonts w:ascii="Arial" w:hAnsi="Arial"/>
        <w:color w:val="F2F2F2"/>
        <w:sz w:val="22"/>
      </w:rPr>
      <w:tblPr/>
      <w:tcPr>
        <w:shd w:val="clear" w:color="auto" w:fill="9BB559"/>
      </w:tcPr>
    </w:tblStylePr>
    <w:tblStylePr w:type="band1Vert">
      <w:rPr>
        <w:rFonts w:ascii="Arial" w:hAnsi="Arial"/>
        <w:color w:val="404040"/>
        <w:sz w:val="22"/>
      </w:rPr>
    </w:tblStylePr>
    <w:tblStylePr w:type="band2Vert">
      <w:rPr>
        <w:rFonts w:ascii="Arial" w:hAnsi="Arial"/>
        <w:color w:val="404040"/>
        <w:sz w:val="22"/>
      </w:rPr>
      <w:tblPr/>
      <w:tcPr>
        <w:shd w:val="clear" w:color="auto" w:fill="EAF1DD"/>
      </w:tcPr>
    </w:tblStylePr>
    <w:tblStylePr w:type="band1Horz">
      <w:rPr>
        <w:rFonts w:ascii="Arial" w:hAnsi="Arial"/>
        <w:color w:val="404040"/>
        <w:sz w:val="22"/>
      </w:rPr>
    </w:tblStylePr>
    <w:tblStylePr w:type="band2Horz">
      <w:rPr>
        <w:rFonts w:ascii="Arial" w:hAnsi="Arial"/>
        <w:color w:val="404040"/>
        <w:sz w:val="22"/>
      </w:rPr>
      <w:tblPr/>
      <w:tcPr>
        <w:shd w:val="clear" w:color="auto" w:fill="EAF1DD"/>
      </w:tcPr>
    </w:tblStylePr>
  </w:style>
  <w:style w:type="table" w:customStyle="1" w:styleId="Lined-Accent4">
    <w:name w:val="Lined - Accent 4"/>
    <w:basedOn w:val="TableNormal"/>
    <w:uiPriority w:val="99"/>
    <w:pPr>
      <w:spacing w:after="0" w:line="240" w:lineRule="auto"/>
    </w:pPr>
    <w:rPr>
      <w:color w:val="404040"/>
      <w:sz w:val="20"/>
      <w:szCs w:val="20"/>
    </w:rPr>
    <w:tblPr>
      <w:tblStyleRowBandSize w:val="1"/>
      <w:tblStyleColBandSize w:val="1"/>
      <w:tblInd w:w="0" w:type="dxa"/>
      <w:tblCellMar>
        <w:top w:w="96" w:type="dxa"/>
        <w:left w:w="170" w:type="dxa"/>
        <w:bottom w:w="96" w:type="dxa"/>
        <w:right w:w="170" w:type="dxa"/>
      </w:tblCellMar>
    </w:tblPr>
    <w:tblStylePr w:type="firstRow">
      <w:rPr>
        <w:rFonts w:ascii="Arial" w:hAnsi="Arial"/>
        <w:color w:val="F2F2F2"/>
        <w:sz w:val="22"/>
      </w:rPr>
      <w:tblPr/>
      <w:tcPr>
        <w:shd w:val="clear" w:color="auto" w:fill="B2A1C7"/>
      </w:tcPr>
    </w:tblStylePr>
    <w:tblStylePr w:type="lastRow">
      <w:rPr>
        <w:rFonts w:ascii="Arial" w:hAnsi="Arial"/>
        <w:color w:val="F2F2F2"/>
        <w:sz w:val="22"/>
      </w:rPr>
      <w:tblPr/>
      <w:tcPr>
        <w:shd w:val="clear" w:color="auto" w:fill="B2A1C7"/>
      </w:tcPr>
    </w:tblStylePr>
    <w:tblStylePr w:type="firstCol">
      <w:rPr>
        <w:rFonts w:ascii="Arial" w:hAnsi="Arial"/>
        <w:color w:val="F2F2F2"/>
        <w:sz w:val="22"/>
      </w:rPr>
      <w:tblPr/>
      <w:tcPr>
        <w:shd w:val="clear" w:color="auto" w:fill="B2A1C7"/>
      </w:tcPr>
    </w:tblStylePr>
    <w:tblStylePr w:type="lastCol">
      <w:rPr>
        <w:rFonts w:ascii="Arial" w:hAnsi="Arial"/>
        <w:color w:val="F2F2F2"/>
        <w:sz w:val="22"/>
      </w:rPr>
      <w:tblPr/>
      <w:tcPr>
        <w:shd w:val="clear" w:color="auto" w:fill="B2A1C7"/>
      </w:tcPr>
    </w:tblStylePr>
    <w:tblStylePr w:type="band1Vert">
      <w:rPr>
        <w:rFonts w:ascii="Arial" w:hAnsi="Arial"/>
        <w:color w:val="404040"/>
        <w:sz w:val="22"/>
      </w:rPr>
    </w:tblStylePr>
    <w:tblStylePr w:type="band2Vert">
      <w:rPr>
        <w:rFonts w:ascii="Arial" w:hAnsi="Arial"/>
        <w:color w:val="404040"/>
        <w:sz w:val="22"/>
      </w:rPr>
      <w:tblPr/>
      <w:tcPr>
        <w:shd w:val="clear" w:color="auto" w:fill="E5DFEC"/>
      </w:tcPr>
    </w:tblStylePr>
    <w:tblStylePr w:type="band1Horz">
      <w:rPr>
        <w:rFonts w:ascii="Arial" w:hAnsi="Arial"/>
        <w:color w:val="404040"/>
        <w:sz w:val="22"/>
      </w:rPr>
    </w:tblStylePr>
    <w:tblStylePr w:type="band2Horz">
      <w:rPr>
        <w:rFonts w:ascii="Arial" w:hAnsi="Arial"/>
        <w:color w:val="404040"/>
        <w:sz w:val="22"/>
      </w:rPr>
      <w:tblPr/>
      <w:tcPr>
        <w:shd w:val="clear" w:color="auto" w:fill="E5DFEC"/>
      </w:tcPr>
    </w:tblStylePr>
  </w:style>
  <w:style w:type="table" w:customStyle="1" w:styleId="Lined-Accent5">
    <w:name w:val="Lined - Accent 5"/>
    <w:basedOn w:val="TableNormal"/>
    <w:uiPriority w:val="99"/>
    <w:pPr>
      <w:spacing w:after="0" w:line="240" w:lineRule="auto"/>
    </w:pPr>
    <w:rPr>
      <w:color w:val="404040"/>
      <w:sz w:val="20"/>
      <w:szCs w:val="20"/>
    </w:rPr>
    <w:tblPr>
      <w:tblStyleRowBandSize w:val="1"/>
      <w:tblStyleColBandSize w:val="1"/>
      <w:tblInd w:w="0" w:type="dxa"/>
      <w:tblCellMar>
        <w:top w:w="96" w:type="dxa"/>
        <w:left w:w="170" w:type="dxa"/>
        <w:bottom w:w="96" w:type="dxa"/>
        <w:right w:w="170" w:type="dxa"/>
      </w:tblCellMar>
    </w:tblPr>
    <w:tblStylePr w:type="firstRow">
      <w:rPr>
        <w:rFonts w:ascii="Arial" w:hAnsi="Arial"/>
        <w:color w:val="F2F2F2"/>
        <w:sz w:val="22"/>
      </w:rPr>
      <w:tblPr/>
      <w:tcPr>
        <w:shd w:val="clear" w:color="auto" w:fill="4BACC6"/>
      </w:tcPr>
    </w:tblStylePr>
    <w:tblStylePr w:type="lastRow">
      <w:rPr>
        <w:rFonts w:ascii="Arial" w:hAnsi="Arial"/>
        <w:color w:val="F2F2F2"/>
        <w:sz w:val="22"/>
      </w:rPr>
      <w:tblPr/>
      <w:tcPr>
        <w:shd w:val="clear" w:color="auto" w:fill="4BACC6"/>
      </w:tcPr>
    </w:tblStylePr>
    <w:tblStylePr w:type="firstCol">
      <w:rPr>
        <w:rFonts w:ascii="Arial" w:hAnsi="Arial"/>
        <w:color w:val="F2F2F2"/>
        <w:sz w:val="22"/>
      </w:rPr>
      <w:tblPr/>
      <w:tcPr>
        <w:shd w:val="clear" w:color="auto" w:fill="4BACC6"/>
      </w:tcPr>
    </w:tblStylePr>
    <w:tblStylePr w:type="lastCol">
      <w:rPr>
        <w:rFonts w:ascii="Arial" w:hAnsi="Arial"/>
        <w:color w:val="F2F2F2"/>
        <w:sz w:val="22"/>
      </w:rPr>
      <w:tblPr/>
      <w:tcPr>
        <w:shd w:val="clear" w:color="auto" w:fill="4BACC6"/>
      </w:tcPr>
    </w:tblStylePr>
    <w:tblStylePr w:type="band1Vert">
      <w:rPr>
        <w:rFonts w:ascii="Arial" w:hAnsi="Arial"/>
        <w:color w:val="404040"/>
        <w:sz w:val="22"/>
      </w:rPr>
    </w:tblStylePr>
    <w:tblStylePr w:type="band2Vert">
      <w:rPr>
        <w:rFonts w:ascii="Arial" w:hAnsi="Arial"/>
        <w:color w:val="404040"/>
        <w:sz w:val="22"/>
      </w:rPr>
      <w:tblPr/>
      <w:tcPr>
        <w:shd w:val="clear" w:color="auto" w:fill="DAEEF3"/>
      </w:tcPr>
    </w:tblStylePr>
    <w:tblStylePr w:type="band1Horz">
      <w:rPr>
        <w:rFonts w:ascii="Arial" w:hAnsi="Arial"/>
        <w:color w:val="404040"/>
        <w:sz w:val="22"/>
      </w:rPr>
    </w:tblStylePr>
    <w:tblStylePr w:type="band2Horz">
      <w:rPr>
        <w:rFonts w:ascii="Arial" w:hAnsi="Arial"/>
        <w:color w:val="404040"/>
        <w:sz w:val="22"/>
      </w:rPr>
      <w:tblPr/>
      <w:tcPr>
        <w:shd w:val="clear" w:color="auto" w:fill="DAEEF3"/>
      </w:tcPr>
    </w:tblStylePr>
  </w:style>
  <w:style w:type="table" w:customStyle="1" w:styleId="Lined-Accent6">
    <w:name w:val="Lined - Accent 6"/>
    <w:basedOn w:val="TableNormal"/>
    <w:uiPriority w:val="99"/>
    <w:pPr>
      <w:spacing w:after="0" w:line="240" w:lineRule="auto"/>
    </w:pPr>
    <w:rPr>
      <w:color w:val="404040"/>
      <w:sz w:val="20"/>
      <w:szCs w:val="20"/>
    </w:rPr>
    <w:tblPr>
      <w:tblStyleRowBandSize w:val="1"/>
      <w:tblStyleColBandSize w:val="1"/>
      <w:tblInd w:w="0" w:type="dxa"/>
      <w:tblCellMar>
        <w:top w:w="96" w:type="dxa"/>
        <w:left w:w="170" w:type="dxa"/>
        <w:bottom w:w="96" w:type="dxa"/>
        <w:right w:w="170" w:type="dxa"/>
      </w:tblCellMar>
    </w:tblPr>
    <w:tblStylePr w:type="firstRow">
      <w:rPr>
        <w:rFonts w:ascii="Arial" w:hAnsi="Arial"/>
        <w:color w:val="F2F2F2"/>
        <w:sz w:val="22"/>
      </w:rPr>
      <w:tblPr/>
      <w:tcPr>
        <w:shd w:val="clear" w:color="auto" w:fill="F79646"/>
      </w:tcPr>
    </w:tblStylePr>
    <w:tblStylePr w:type="lastRow">
      <w:rPr>
        <w:rFonts w:ascii="Arial" w:hAnsi="Arial"/>
        <w:color w:val="F2F2F2"/>
        <w:sz w:val="22"/>
      </w:rPr>
      <w:tblPr/>
      <w:tcPr>
        <w:shd w:val="clear" w:color="auto" w:fill="F79646"/>
      </w:tcPr>
    </w:tblStylePr>
    <w:tblStylePr w:type="firstCol">
      <w:rPr>
        <w:rFonts w:ascii="Arial" w:hAnsi="Arial"/>
        <w:color w:val="F2F2F2"/>
        <w:sz w:val="22"/>
      </w:rPr>
      <w:tblPr/>
      <w:tcPr>
        <w:shd w:val="clear" w:color="auto" w:fill="F79646"/>
      </w:tcPr>
    </w:tblStylePr>
    <w:tblStylePr w:type="lastCol">
      <w:rPr>
        <w:rFonts w:ascii="Arial" w:hAnsi="Arial"/>
        <w:color w:val="F2F2F2"/>
        <w:sz w:val="22"/>
      </w:rPr>
      <w:tblPr/>
      <w:tcPr>
        <w:shd w:val="clear" w:color="auto" w:fill="F79646"/>
      </w:tcPr>
    </w:tblStylePr>
    <w:tblStylePr w:type="band1Vert">
      <w:rPr>
        <w:rFonts w:ascii="Arial" w:hAnsi="Arial"/>
        <w:color w:val="404040"/>
        <w:sz w:val="22"/>
      </w:rPr>
    </w:tblStylePr>
    <w:tblStylePr w:type="band2Vert">
      <w:rPr>
        <w:rFonts w:ascii="Arial" w:hAnsi="Arial"/>
        <w:color w:val="404040"/>
        <w:sz w:val="22"/>
      </w:rPr>
      <w:tblPr/>
      <w:tcPr>
        <w:shd w:val="clear" w:color="auto" w:fill="FDE9D9"/>
      </w:tcPr>
    </w:tblStylePr>
    <w:tblStylePr w:type="band1Horz">
      <w:rPr>
        <w:rFonts w:ascii="Arial" w:hAnsi="Arial"/>
        <w:color w:val="404040"/>
        <w:sz w:val="22"/>
      </w:rPr>
    </w:tblStylePr>
    <w:tblStylePr w:type="band2Horz">
      <w:rPr>
        <w:rFonts w:ascii="Arial" w:hAnsi="Arial"/>
        <w:color w:val="404040"/>
        <w:sz w:val="22"/>
      </w:rPr>
      <w:tblPr/>
      <w:tcPr>
        <w:shd w:val="clear" w:color="auto" w:fill="FDE9D9"/>
      </w:tcPr>
    </w:tblStylePr>
  </w:style>
  <w:style w:type="table" w:customStyle="1" w:styleId="Bordered">
    <w:name w:val="Bordered"/>
    <w:basedOn w:val="TableNormal"/>
    <w:uiPriority w:val="99"/>
    <w:pPr>
      <w:spacing w:after="0" w:line="240" w:lineRule="auto"/>
    </w:pPr>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Pr/>
      <w:tcPr>
        <w:tcBorders>
          <w:right w:val="single" w:sz="12" w:space="0" w:color="7F7F7F"/>
        </w:tcBorders>
      </w:tc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TableNormal"/>
    <w:uiPriority w:val="99"/>
    <w:pPr>
      <w:spacing w:after="0" w:line="240" w:lineRule="auto"/>
    </w:pPr>
    <w:tblPr>
      <w:tblStyleRowBandSize w:val="1"/>
      <w:tblStyleColBandSize w:val="1"/>
      <w:tblInd w:w="0" w:type="dxa"/>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Pr/>
      <w:tcPr>
        <w:tcBorders>
          <w:right w:val="single" w:sz="12" w:space="0" w:color="4F81BD"/>
        </w:tcBorders>
      </w:tc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8CCE4"/>
          <w:left w:val="single" w:sz="4" w:space="0" w:color="B8CCE4"/>
          <w:bottom w:val="single" w:sz="4" w:space="0" w:color="B8CCE4"/>
          <w:right w:val="single" w:sz="4" w:space="0" w:color="B8CCE4"/>
        </w:tcBorders>
      </w:tcPr>
    </w:tblStylePr>
  </w:style>
  <w:style w:type="table" w:customStyle="1" w:styleId="Bordered-Accent2">
    <w:name w:val="Bordered - Accent 2"/>
    <w:basedOn w:val="TableNormal"/>
    <w:uiPriority w:val="99"/>
    <w:pPr>
      <w:spacing w:after="0" w:line="240" w:lineRule="auto"/>
    </w:pPr>
    <w:tblPr>
      <w:tblStyleRowBandSize w:val="1"/>
      <w:tblStyleColBandSize w:val="1"/>
      <w:tblInd w:w="0" w:type="dxa"/>
      <w:tblBorders>
        <w:top w:val="single" w:sz="4" w:space="0" w:color="E5B8B7"/>
        <w:left w:val="single" w:sz="4" w:space="0" w:color="E5B8B7"/>
        <w:bottom w:val="single" w:sz="4" w:space="0" w:color="E5B8B7"/>
        <w:right w:val="single" w:sz="4" w:space="0" w:color="E5B8B7"/>
        <w:insideH w:val="single" w:sz="4" w:space="0" w:color="E5B8B7"/>
        <w:insideV w:val="single" w:sz="4" w:space="0" w:color="E5B8B7"/>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D99594"/>
        </w:tcBorders>
      </w:tcPr>
    </w:tblStylePr>
    <w:tblStylePr w:type="lastRow">
      <w:rPr>
        <w:rFonts w:ascii="Arial" w:hAnsi="Arial"/>
        <w:color w:val="404040"/>
        <w:sz w:val="22"/>
      </w:rPr>
      <w:tblPr/>
      <w:tcPr>
        <w:tcBorders>
          <w:top w:val="single" w:sz="12" w:space="0" w:color="D99594"/>
        </w:tcBorders>
      </w:tcPr>
    </w:tblStylePr>
    <w:tblStylePr w:type="firstCol">
      <w:rPr>
        <w:rFonts w:ascii="Arial" w:hAnsi="Arial"/>
        <w:color w:val="404040"/>
        <w:sz w:val="22"/>
      </w:rPr>
      <w:tblPr/>
      <w:tcPr>
        <w:tcBorders>
          <w:right w:val="single" w:sz="12" w:space="0" w:color="D99594"/>
        </w:tcBorders>
      </w:tcPr>
    </w:tblStylePr>
    <w:tblStylePr w:type="lastCol">
      <w:rPr>
        <w:rFonts w:ascii="Arial" w:hAnsi="Arial"/>
        <w:color w:val="404040"/>
        <w:sz w:val="22"/>
      </w:rPr>
      <w:tblPr/>
      <w:tcPr>
        <w:tcBorders>
          <w:left w:val="single" w:sz="12" w:space="0" w:color="D99594"/>
        </w:tcBorders>
      </w:tcPr>
    </w:tblStylePr>
    <w:tblStylePr w:type="band1Horz">
      <w:rPr>
        <w:rFonts w:ascii="Arial" w:hAnsi="Arial"/>
        <w:color w:val="404040"/>
        <w:sz w:val="22"/>
      </w:rPr>
      <w:tblPr/>
      <w:tcPr>
        <w:tcBorders>
          <w:top w:val="single" w:sz="4" w:space="0" w:color="E5B8B7"/>
          <w:left w:val="single" w:sz="4" w:space="0" w:color="E5B8B7"/>
          <w:bottom w:val="single" w:sz="4" w:space="0" w:color="E5B8B7"/>
          <w:right w:val="single" w:sz="4" w:space="0" w:color="E5B8B7"/>
        </w:tcBorders>
      </w:tcPr>
    </w:tblStylePr>
  </w:style>
  <w:style w:type="table" w:customStyle="1" w:styleId="Bordered-Accent3">
    <w:name w:val="Bordered - Accent 3"/>
    <w:basedOn w:val="TableNormal"/>
    <w:uiPriority w:val="99"/>
    <w:pPr>
      <w:spacing w:after="0" w:line="240" w:lineRule="auto"/>
    </w:pPr>
    <w:tblPr>
      <w:tblStyleRowBandSize w:val="1"/>
      <w:tblStyleColBandSize w:val="1"/>
      <w:tblInd w:w="0" w:type="dxa"/>
      <w:tblBorders>
        <w:top w:val="single" w:sz="4" w:space="0" w:color="D6E3BC"/>
        <w:left w:val="single" w:sz="4" w:space="0" w:color="D6E3BC"/>
        <w:bottom w:val="single" w:sz="4" w:space="0" w:color="D6E3BC"/>
        <w:right w:val="single" w:sz="4" w:space="0" w:color="D6E3BC"/>
        <w:insideH w:val="single" w:sz="4" w:space="0" w:color="D6E3BC"/>
        <w:insideV w:val="single" w:sz="4" w:space="0" w:color="D6E3BC"/>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C2D69B"/>
        </w:tcBorders>
      </w:tcPr>
    </w:tblStylePr>
    <w:tblStylePr w:type="lastRow">
      <w:rPr>
        <w:rFonts w:ascii="Arial" w:hAnsi="Arial"/>
        <w:color w:val="404040"/>
        <w:sz w:val="22"/>
      </w:rPr>
      <w:tblPr/>
      <w:tcPr>
        <w:tcBorders>
          <w:top w:val="single" w:sz="12" w:space="0" w:color="C2D69B"/>
        </w:tcBorders>
      </w:tcPr>
    </w:tblStylePr>
    <w:tblStylePr w:type="firstCol">
      <w:rPr>
        <w:rFonts w:ascii="Arial" w:hAnsi="Arial"/>
        <w:color w:val="404040"/>
        <w:sz w:val="22"/>
      </w:rPr>
      <w:tblPr/>
      <w:tcPr>
        <w:tcBorders>
          <w:right w:val="single" w:sz="12" w:space="0" w:color="C2D69B"/>
        </w:tcBorders>
      </w:tcPr>
    </w:tblStylePr>
    <w:tblStylePr w:type="lastCol">
      <w:rPr>
        <w:rFonts w:ascii="Arial" w:hAnsi="Arial"/>
        <w:color w:val="404040"/>
        <w:sz w:val="22"/>
      </w:rPr>
      <w:tblPr/>
      <w:tcPr>
        <w:tcBorders>
          <w:left w:val="single" w:sz="12" w:space="0" w:color="C2D69B"/>
        </w:tcBorders>
      </w:tcPr>
    </w:tblStylePr>
    <w:tblStylePr w:type="band1Horz">
      <w:rPr>
        <w:rFonts w:ascii="Arial" w:hAnsi="Arial"/>
        <w:color w:val="404040"/>
        <w:sz w:val="22"/>
      </w:rPr>
      <w:tblPr/>
      <w:tcPr>
        <w:tcBorders>
          <w:top w:val="single" w:sz="4" w:space="0" w:color="D6E3BC"/>
          <w:left w:val="single" w:sz="4" w:space="0" w:color="D6E3BC"/>
          <w:bottom w:val="single" w:sz="4" w:space="0" w:color="D6E3BC"/>
          <w:right w:val="single" w:sz="4" w:space="0" w:color="D6E3BC"/>
        </w:tcBorders>
      </w:tcPr>
    </w:tblStylePr>
  </w:style>
  <w:style w:type="table" w:customStyle="1" w:styleId="Bordered-Accent4">
    <w:name w:val="Bordered - Accent 4"/>
    <w:basedOn w:val="TableNormal"/>
    <w:uiPriority w:val="99"/>
    <w:pPr>
      <w:spacing w:after="0" w:line="240" w:lineRule="auto"/>
    </w:pPr>
    <w:tblPr>
      <w:tblStyleRowBandSize w:val="1"/>
      <w:tblStyleColBandSize w:val="1"/>
      <w:tblInd w:w="0" w:type="dxa"/>
      <w:tblBorders>
        <w:top w:val="single" w:sz="4" w:space="0" w:color="CCC0D9"/>
        <w:left w:val="single" w:sz="4" w:space="0" w:color="CCC0D9"/>
        <w:bottom w:val="single" w:sz="4" w:space="0" w:color="CCC0D9"/>
        <w:right w:val="single" w:sz="4" w:space="0" w:color="CCC0D9"/>
        <w:insideH w:val="single" w:sz="4" w:space="0" w:color="CCC0D9"/>
        <w:insideV w:val="single" w:sz="4" w:space="0" w:color="CCC0D9"/>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B2A1C7"/>
        </w:tcBorders>
      </w:tcPr>
    </w:tblStylePr>
    <w:tblStylePr w:type="lastRow">
      <w:rPr>
        <w:rFonts w:ascii="Arial" w:hAnsi="Arial"/>
        <w:color w:val="404040"/>
        <w:sz w:val="22"/>
      </w:rPr>
      <w:tblPr/>
      <w:tcPr>
        <w:tcBorders>
          <w:top w:val="single" w:sz="12" w:space="0" w:color="B2A1C7"/>
        </w:tcBorders>
      </w:tcPr>
    </w:tblStylePr>
    <w:tblStylePr w:type="firstCol">
      <w:rPr>
        <w:rFonts w:ascii="Arial" w:hAnsi="Arial"/>
        <w:color w:val="404040"/>
        <w:sz w:val="22"/>
      </w:rPr>
      <w:tblPr/>
      <w:tcPr>
        <w:tcBorders>
          <w:right w:val="single" w:sz="12" w:space="0" w:color="B2A1C7"/>
        </w:tcBorders>
      </w:tcPr>
    </w:tblStylePr>
    <w:tblStylePr w:type="lastCol">
      <w:rPr>
        <w:rFonts w:ascii="Arial" w:hAnsi="Arial"/>
        <w:color w:val="404040"/>
        <w:sz w:val="22"/>
      </w:rPr>
      <w:tblPr/>
      <w:tcPr>
        <w:tcBorders>
          <w:left w:val="single" w:sz="12" w:space="0" w:color="B2A1C7"/>
        </w:tcBorders>
      </w:tcPr>
    </w:tblStylePr>
    <w:tblStylePr w:type="band1Horz">
      <w:rPr>
        <w:rFonts w:ascii="Arial" w:hAnsi="Arial"/>
        <w:color w:val="404040"/>
        <w:sz w:val="22"/>
      </w:rPr>
      <w:tblPr/>
      <w:tcPr>
        <w:tcBorders>
          <w:top w:val="single" w:sz="4" w:space="0" w:color="CCC0D9"/>
          <w:left w:val="single" w:sz="4" w:space="0" w:color="CCC0D9"/>
          <w:bottom w:val="single" w:sz="4" w:space="0" w:color="CCC0D9"/>
          <w:right w:val="single" w:sz="4" w:space="0" w:color="CCC0D9"/>
        </w:tcBorders>
      </w:tcPr>
    </w:tblStylePr>
  </w:style>
  <w:style w:type="table" w:customStyle="1" w:styleId="Bordered-Accent5">
    <w:name w:val="Bordered - Accent 5"/>
    <w:basedOn w:val="TableNormal"/>
    <w:uiPriority w:val="99"/>
    <w:pPr>
      <w:spacing w:after="0" w:line="240" w:lineRule="auto"/>
    </w:p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92CDDC"/>
        </w:tcBorders>
      </w:tcPr>
    </w:tblStylePr>
    <w:tblStylePr w:type="lastRow">
      <w:rPr>
        <w:rFonts w:ascii="Arial" w:hAnsi="Arial"/>
        <w:color w:val="404040"/>
        <w:sz w:val="22"/>
      </w:rPr>
      <w:tblPr/>
      <w:tcPr>
        <w:tcBorders>
          <w:top w:val="single" w:sz="12" w:space="0" w:color="92CDDC"/>
        </w:tcBorders>
      </w:tcPr>
    </w:tblStylePr>
    <w:tblStylePr w:type="firstCol">
      <w:rPr>
        <w:rFonts w:ascii="Arial" w:hAnsi="Arial"/>
        <w:color w:val="404040"/>
        <w:sz w:val="22"/>
      </w:rPr>
      <w:tblPr/>
      <w:tcPr>
        <w:tcBorders>
          <w:right w:val="single" w:sz="12" w:space="0" w:color="92CDDC"/>
        </w:tcBorders>
      </w:tcPr>
    </w:tblStylePr>
    <w:tblStylePr w:type="lastCol">
      <w:rPr>
        <w:rFonts w:ascii="Arial" w:hAnsi="Arial"/>
        <w:color w:val="404040"/>
        <w:sz w:val="22"/>
      </w:rPr>
      <w:tblPr/>
      <w:tcPr>
        <w:tcBorders>
          <w:left w:val="single" w:sz="12" w:space="0" w:color="92CD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
    <w:name w:val="Bordered - Accent 6"/>
    <w:basedOn w:val="TableNormal"/>
    <w:uiPriority w:val="99"/>
    <w:pPr>
      <w:spacing w:after="0" w:line="240" w:lineRule="auto"/>
    </w:p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FABF8F"/>
        </w:tcBorders>
      </w:tcPr>
    </w:tblStylePr>
    <w:tblStylePr w:type="lastRow">
      <w:rPr>
        <w:rFonts w:ascii="Arial" w:hAnsi="Arial"/>
        <w:color w:val="404040"/>
        <w:sz w:val="22"/>
      </w:rPr>
      <w:tblPr/>
      <w:tcPr>
        <w:tcBorders>
          <w:top w:val="single" w:sz="12" w:space="0" w:color="FABF8F"/>
        </w:tcBorders>
      </w:tcPr>
    </w:tblStylePr>
    <w:tblStylePr w:type="firstCol">
      <w:rPr>
        <w:rFonts w:ascii="Arial" w:hAnsi="Arial"/>
        <w:color w:val="404040"/>
        <w:sz w:val="22"/>
      </w:rPr>
      <w:tblPr/>
      <w:tcPr>
        <w:tcBorders>
          <w:right w:val="single" w:sz="12" w:space="0" w:color="FABF8F"/>
        </w:tcBorders>
      </w:tcPr>
    </w:tblStylePr>
    <w:tblStylePr w:type="lastCol">
      <w:rPr>
        <w:rFonts w:ascii="Arial" w:hAnsi="Arial"/>
        <w:color w:val="404040"/>
        <w:sz w:val="22"/>
      </w:rPr>
      <w:tblPr/>
      <w:tcPr>
        <w:tcBorders>
          <w:left w:val="single" w:sz="12" w:space="0" w:color="FABF8F"/>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BorderedLined">
    <w:name w:val="Bordered &amp; Lined"/>
    <w:basedOn w:val="TableNormal"/>
    <w:uiPriority w:val="99"/>
    <w:pPr>
      <w:spacing w:after="0" w:line="240" w:lineRule="auto"/>
    </w:pPr>
    <w:rPr>
      <w:color w:val="404040"/>
      <w:sz w:val="20"/>
      <w:szCs w:val="2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96" w:type="dxa"/>
        <w:left w:w="170" w:type="dxa"/>
        <w:bottom w:w="96" w:type="dxa"/>
        <w:right w:w="170" w:type="dxa"/>
      </w:tblCellMar>
    </w:tblPr>
    <w:tblStylePr w:type="firstRow">
      <w:rPr>
        <w:rFonts w:ascii="Arial" w:hAnsi="Arial"/>
        <w:color w:val="F2F2F2"/>
        <w:sz w:val="22"/>
      </w:rPr>
      <w:tblPr/>
      <w:tcPr>
        <w:shd w:val="clear" w:color="auto" w:fill="7F7F7F"/>
      </w:tcPr>
    </w:tblStylePr>
    <w:tblStylePr w:type="lastRow">
      <w:rPr>
        <w:rFonts w:ascii="Arial" w:hAnsi="Arial"/>
        <w:color w:val="F2F2F2"/>
        <w:sz w:val="22"/>
      </w:rPr>
      <w:tblPr/>
      <w:tcPr>
        <w:shd w:val="clear" w:color="auto" w:fill="7F7F7F"/>
      </w:tcPr>
    </w:tblStylePr>
    <w:tblStylePr w:type="firstCol">
      <w:rPr>
        <w:rFonts w:ascii="Arial" w:hAnsi="Arial"/>
        <w:color w:val="F2F2F2"/>
        <w:sz w:val="22"/>
      </w:rPr>
      <w:tblPr/>
      <w:tcPr>
        <w:shd w:val="clear" w:color="auto" w:fill="7F7F7F"/>
      </w:tcPr>
    </w:tblStylePr>
    <w:tblStylePr w:type="lastCol">
      <w:rPr>
        <w:rFonts w:ascii="Arial" w:hAnsi="Arial"/>
        <w:color w:val="F2F2F2"/>
        <w:sz w:val="22"/>
      </w:rPr>
      <w:tblPr/>
      <w:tcPr>
        <w:shd w:val="clear" w:color="auto" w:fill="7F7F7F"/>
      </w:tcPr>
    </w:tblStylePr>
    <w:tblStylePr w:type="band1Vert">
      <w:rPr>
        <w:rFonts w:ascii="Arial" w:hAnsi="Arial"/>
        <w:color w:val="404040"/>
        <w:sz w:val="22"/>
      </w:rPr>
    </w:tblStylePr>
    <w:tblStylePr w:type="band2Vert">
      <w:rPr>
        <w:rFonts w:ascii="Arial" w:hAnsi="Arial"/>
        <w:color w:val="404040"/>
        <w:sz w:val="22"/>
      </w:rPr>
      <w:tblPr/>
      <w:tcPr>
        <w:shd w:val="clear" w:color="auto" w:fill="D9D9D9"/>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cPr>
    </w:tblStylePr>
  </w:style>
  <w:style w:type="table" w:customStyle="1" w:styleId="BorderedLined-Accent1">
    <w:name w:val="Bordered &amp; Lined - Accent 1"/>
    <w:basedOn w:val="TableNormal"/>
    <w:uiPriority w:val="99"/>
    <w:pPr>
      <w:spacing w:after="0" w:line="240" w:lineRule="auto"/>
    </w:pPr>
    <w:rPr>
      <w:color w:val="404040"/>
      <w:sz w:val="20"/>
      <w:szCs w:val="20"/>
    </w:rPr>
    <w:tblPr>
      <w:tblStyleRowBandSize w:val="1"/>
      <w:tblStyleColBandSize w:val="1"/>
      <w:tblInd w:w="0" w:type="dxa"/>
      <w:tblBorders>
        <w:top w:val="single" w:sz="4" w:space="0" w:color="1F497D"/>
        <w:left w:val="single" w:sz="4" w:space="0" w:color="1F497D"/>
        <w:bottom w:val="single" w:sz="4" w:space="0" w:color="1F497D"/>
        <w:right w:val="single" w:sz="4" w:space="0" w:color="1F497D"/>
        <w:insideH w:val="single" w:sz="4" w:space="0" w:color="1F497D"/>
        <w:insideV w:val="single" w:sz="4" w:space="0" w:color="1F497D"/>
      </w:tblBorders>
      <w:tblCellMar>
        <w:top w:w="96" w:type="dxa"/>
        <w:left w:w="170" w:type="dxa"/>
        <w:bottom w:w="96" w:type="dxa"/>
        <w:right w:w="170" w:type="dxa"/>
      </w:tblCellMar>
    </w:tblPr>
    <w:tblStylePr w:type="firstRow">
      <w:rPr>
        <w:rFonts w:ascii="Arial" w:hAnsi="Arial"/>
        <w:color w:val="F2F2F2"/>
        <w:sz w:val="22"/>
      </w:rPr>
      <w:tblPr/>
      <w:tcPr>
        <w:shd w:val="clear" w:color="auto" w:fill="548DD4"/>
      </w:tcPr>
    </w:tblStylePr>
    <w:tblStylePr w:type="lastRow">
      <w:rPr>
        <w:rFonts w:ascii="Arial" w:hAnsi="Arial"/>
        <w:color w:val="F2F2F2"/>
        <w:sz w:val="22"/>
      </w:rPr>
      <w:tblPr/>
      <w:tcPr>
        <w:shd w:val="clear" w:color="auto" w:fill="548DD4"/>
      </w:tcPr>
    </w:tblStylePr>
    <w:tblStylePr w:type="firstCol">
      <w:rPr>
        <w:rFonts w:ascii="Arial" w:hAnsi="Arial"/>
        <w:color w:val="F2F2F2"/>
        <w:sz w:val="22"/>
      </w:rPr>
      <w:tblPr/>
      <w:tcPr>
        <w:shd w:val="clear" w:color="auto" w:fill="548DD4"/>
      </w:tcPr>
    </w:tblStylePr>
    <w:tblStylePr w:type="lastCol">
      <w:rPr>
        <w:rFonts w:ascii="Arial" w:hAnsi="Arial"/>
        <w:color w:val="F2F2F2"/>
        <w:sz w:val="22"/>
      </w:rPr>
      <w:tblPr/>
      <w:tcPr>
        <w:shd w:val="clear" w:color="auto" w:fill="548DD4"/>
      </w:tcPr>
    </w:tblStylePr>
    <w:tblStylePr w:type="band1Vert">
      <w:rPr>
        <w:rFonts w:ascii="Arial" w:hAnsi="Arial"/>
        <w:color w:val="404040"/>
        <w:sz w:val="22"/>
      </w:rPr>
    </w:tblStylePr>
    <w:tblStylePr w:type="band2Vert">
      <w:rPr>
        <w:rFonts w:ascii="Arial" w:hAnsi="Arial"/>
        <w:color w:val="404040"/>
        <w:sz w:val="22"/>
      </w:rPr>
      <w:tblPr/>
      <w:tcPr>
        <w:shd w:val="clear" w:color="auto" w:fill="C6D9F1"/>
      </w:tcPr>
    </w:tblStylePr>
    <w:tblStylePr w:type="band1Horz">
      <w:rPr>
        <w:rFonts w:ascii="Arial" w:hAnsi="Arial"/>
        <w:color w:val="404040"/>
        <w:sz w:val="22"/>
      </w:rPr>
    </w:tblStylePr>
    <w:tblStylePr w:type="band2Horz">
      <w:rPr>
        <w:rFonts w:ascii="Arial" w:hAnsi="Arial"/>
        <w:color w:val="404040"/>
        <w:sz w:val="22"/>
      </w:rPr>
      <w:tblPr/>
      <w:tcPr>
        <w:shd w:val="clear" w:color="auto" w:fill="C6D9F1"/>
      </w:tcPr>
    </w:tblStylePr>
  </w:style>
  <w:style w:type="table" w:customStyle="1" w:styleId="BorderedLined-Accent2">
    <w:name w:val="Bordered &amp; Lined - Accent 2"/>
    <w:basedOn w:val="TableNormal"/>
    <w:uiPriority w:val="99"/>
    <w:pPr>
      <w:spacing w:after="0" w:line="240" w:lineRule="auto"/>
    </w:pPr>
    <w:rPr>
      <w:color w:val="404040"/>
      <w:sz w:val="20"/>
      <w:szCs w:val="20"/>
    </w:rPr>
    <w:tblPr>
      <w:tblStyleRowBandSize w:val="1"/>
      <w:tblStyleColBandSize w:val="1"/>
      <w:tblInd w:w="0" w:type="dxa"/>
      <w:tblBorders>
        <w:top w:val="single" w:sz="4" w:space="0" w:color="C0504D"/>
        <w:left w:val="single" w:sz="4" w:space="0" w:color="C0504D"/>
        <w:bottom w:val="single" w:sz="4" w:space="0" w:color="C0504D"/>
        <w:right w:val="single" w:sz="4" w:space="0" w:color="C0504D"/>
        <w:insideH w:val="single" w:sz="4" w:space="0" w:color="C0504D"/>
        <w:insideV w:val="single" w:sz="4" w:space="0" w:color="C0504D"/>
      </w:tblBorders>
      <w:tblCellMar>
        <w:top w:w="96" w:type="dxa"/>
        <w:left w:w="170" w:type="dxa"/>
        <w:bottom w:w="96" w:type="dxa"/>
        <w:right w:w="170" w:type="dxa"/>
      </w:tblCellMar>
    </w:tblPr>
    <w:tblStylePr w:type="firstRow">
      <w:rPr>
        <w:rFonts w:ascii="Arial" w:hAnsi="Arial"/>
        <w:color w:val="F2F2F2"/>
        <w:sz w:val="22"/>
      </w:rPr>
      <w:tblPr/>
      <w:tcPr>
        <w:shd w:val="clear" w:color="auto" w:fill="D99594"/>
      </w:tcPr>
    </w:tblStylePr>
    <w:tblStylePr w:type="lastRow">
      <w:rPr>
        <w:rFonts w:ascii="Arial" w:hAnsi="Arial"/>
        <w:color w:val="F2F2F2"/>
        <w:sz w:val="22"/>
      </w:rPr>
      <w:tblPr/>
      <w:tcPr>
        <w:shd w:val="clear" w:color="auto" w:fill="D99594"/>
      </w:tcPr>
    </w:tblStylePr>
    <w:tblStylePr w:type="firstCol">
      <w:rPr>
        <w:rFonts w:ascii="Arial" w:hAnsi="Arial"/>
        <w:color w:val="F2F2F2"/>
        <w:sz w:val="22"/>
      </w:rPr>
      <w:tblPr/>
      <w:tcPr>
        <w:shd w:val="clear" w:color="auto" w:fill="D99594"/>
      </w:tcPr>
    </w:tblStylePr>
    <w:tblStylePr w:type="lastCol">
      <w:rPr>
        <w:rFonts w:ascii="Arial" w:hAnsi="Arial"/>
        <w:color w:val="F2F2F2"/>
        <w:sz w:val="22"/>
      </w:rPr>
      <w:tblPr/>
      <w:tcPr>
        <w:shd w:val="clear" w:color="auto" w:fill="D99594"/>
      </w:tcPr>
    </w:tblStylePr>
    <w:tblStylePr w:type="band1Vert">
      <w:rPr>
        <w:rFonts w:ascii="Arial" w:hAnsi="Arial"/>
        <w:color w:val="404040"/>
        <w:sz w:val="22"/>
      </w:rPr>
    </w:tblStylePr>
    <w:tblStylePr w:type="band2Vert">
      <w:rPr>
        <w:rFonts w:ascii="Arial" w:hAnsi="Arial"/>
        <w:color w:val="404040"/>
        <w:sz w:val="22"/>
      </w:rPr>
      <w:tblPr/>
      <w:tcPr>
        <w:shd w:val="clear" w:color="auto" w:fill="F2DBDB"/>
      </w:tcPr>
    </w:tblStylePr>
    <w:tblStylePr w:type="band1Horz">
      <w:rPr>
        <w:rFonts w:ascii="Arial" w:hAnsi="Arial"/>
        <w:color w:val="404040"/>
        <w:sz w:val="22"/>
      </w:rPr>
    </w:tblStylePr>
    <w:tblStylePr w:type="band2Horz">
      <w:rPr>
        <w:rFonts w:ascii="Arial" w:hAnsi="Arial"/>
        <w:color w:val="404040"/>
        <w:sz w:val="22"/>
      </w:rPr>
      <w:tblPr/>
      <w:tcPr>
        <w:shd w:val="clear" w:color="auto" w:fill="F2DBDB"/>
      </w:tcPr>
    </w:tblStylePr>
  </w:style>
  <w:style w:type="table" w:customStyle="1" w:styleId="BorderedLined-Accent3">
    <w:name w:val="Bordered &amp; Lined - Accent 3"/>
    <w:basedOn w:val="TableNormal"/>
    <w:uiPriority w:val="99"/>
    <w:pPr>
      <w:spacing w:after="0" w:line="240" w:lineRule="auto"/>
    </w:pPr>
    <w:rPr>
      <w:color w:val="404040"/>
      <w:sz w:val="20"/>
      <w:szCs w:val="20"/>
    </w:rPr>
    <w:tblPr>
      <w:tblStyleRowBandSize w:val="1"/>
      <w:tblStyleColBandSize w:val="1"/>
      <w:tblInd w:w="0"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CellMar>
        <w:top w:w="96" w:type="dxa"/>
        <w:left w:w="170" w:type="dxa"/>
        <w:bottom w:w="96" w:type="dxa"/>
        <w:right w:w="170" w:type="dxa"/>
      </w:tblCellMar>
    </w:tblPr>
    <w:tblStylePr w:type="firstRow">
      <w:rPr>
        <w:rFonts w:ascii="Arial" w:hAnsi="Arial"/>
        <w:color w:val="F2F2F2"/>
        <w:sz w:val="22"/>
      </w:rPr>
      <w:tblPr/>
      <w:tcPr>
        <w:shd w:val="clear" w:color="auto" w:fill="9BBB59"/>
      </w:tcPr>
    </w:tblStylePr>
    <w:tblStylePr w:type="lastRow">
      <w:rPr>
        <w:rFonts w:ascii="Arial" w:hAnsi="Arial"/>
        <w:color w:val="F2F2F2"/>
        <w:sz w:val="22"/>
      </w:rPr>
      <w:tblPr/>
      <w:tcPr>
        <w:shd w:val="clear" w:color="auto" w:fill="9BBB59"/>
      </w:tcPr>
    </w:tblStylePr>
    <w:tblStylePr w:type="firstCol">
      <w:rPr>
        <w:rFonts w:ascii="Arial" w:hAnsi="Arial"/>
        <w:color w:val="F2F2F2"/>
        <w:sz w:val="22"/>
      </w:rPr>
      <w:tblPr/>
      <w:tcPr>
        <w:shd w:val="clear" w:color="auto" w:fill="9BBB59"/>
      </w:tcPr>
    </w:tblStylePr>
    <w:tblStylePr w:type="lastCol">
      <w:rPr>
        <w:rFonts w:ascii="Arial" w:hAnsi="Arial"/>
        <w:color w:val="F2F2F2"/>
        <w:sz w:val="22"/>
      </w:rPr>
      <w:tblPr/>
      <w:tcPr>
        <w:shd w:val="clear" w:color="auto" w:fill="9BBB59"/>
      </w:tcPr>
    </w:tblStylePr>
    <w:tblStylePr w:type="band1Vert">
      <w:rPr>
        <w:rFonts w:ascii="Arial" w:hAnsi="Arial"/>
        <w:color w:val="404040"/>
        <w:sz w:val="22"/>
      </w:rPr>
    </w:tblStylePr>
    <w:tblStylePr w:type="band2Vert">
      <w:rPr>
        <w:rFonts w:ascii="Arial" w:hAnsi="Arial"/>
        <w:color w:val="404040"/>
        <w:sz w:val="22"/>
      </w:rPr>
      <w:tblPr/>
      <w:tcPr>
        <w:shd w:val="clear" w:color="auto" w:fill="EAF1DD"/>
      </w:tcPr>
    </w:tblStylePr>
    <w:tblStylePr w:type="band1Horz">
      <w:rPr>
        <w:rFonts w:ascii="Arial" w:hAnsi="Arial"/>
        <w:color w:val="404040"/>
        <w:sz w:val="22"/>
      </w:rPr>
    </w:tblStylePr>
    <w:tblStylePr w:type="band2Horz">
      <w:rPr>
        <w:rFonts w:ascii="Arial" w:hAnsi="Arial"/>
        <w:color w:val="404040"/>
        <w:sz w:val="22"/>
      </w:rPr>
      <w:tblPr/>
      <w:tcPr>
        <w:shd w:val="clear" w:color="auto" w:fill="EAF1DD"/>
      </w:tcPr>
    </w:tblStylePr>
  </w:style>
  <w:style w:type="table" w:customStyle="1" w:styleId="BorderedLined-Accent4">
    <w:name w:val="Bordered &amp; Lined - Accent 4"/>
    <w:basedOn w:val="TableNormal"/>
    <w:uiPriority w:val="99"/>
    <w:pPr>
      <w:spacing w:after="0" w:line="240" w:lineRule="auto"/>
    </w:pPr>
    <w:rPr>
      <w:color w:val="404040"/>
      <w:sz w:val="20"/>
      <w:szCs w:val="20"/>
    </w:rPr>
    <w:tblPr>
      <w:tblStyleRowBandSize w:val="1"/>
      <w:tblStyleColBandSize w:val="1"/>
      <w:tblInd w:w="0" w:type="dxa"/>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CellMar>
        <w:top w:w="96" w:type="dxa"/>
        <w:left w:w="170" w:type="dxa"/>
        <w:bottom w:w="96" w:type="dxa"/>
        <w:right w:w="170" w:type="dxa"/>
      </w:tblCellMar>
    </w:tblPr>
    <w:tblStylePr w:type="firstRow">
      <w:rPr>
        <w:rFonts w:ascii="Arial" w:hAnsi="Arial"/>
        <w:color w:val="F2F2F2"/>
        <w:sz w:val="22"/>
      </w:rPr>
      <w:tblPr/>
      <w:tcPr>
        <w:shd w:val="clear" w:color="auto" w:fill="B2A1C7"/>
      </w:tcPr>
    </w:tblStylePr>
    <w:tblStylePr w:type="lastRow">
      <w:rPr>
        <w:rFonts w:ascii="Arial" w:hAnsi="Arial"/>
        <w:color w:val="F2F2F2"/>
        <w:sz w:val="22"/>
      </w:rPr>
      <w:tblPr/>
      <w:tcPr>
        <w:shd w:val="clear" w:color="auto" w:fill="B2A1C7"/>
      </w:tcPr>
    </w:tblStylePr>
    <w:tblStylePr w:type="firstCol">
      <w:rPr>
        <w:rFonts w:ascii="Arial" w:hAnsi="Arial"/>
        <w:color w:val="F2F2F2"/>
        <w:sz w:val="22"/>
      </w:rPr>
      <w:tblPr/>
      <w:tcPr>
        <w:shd w:val="clear" w:color="auto" w:fill="B2A1C7"/>
      </w:tcPr>
    </w:tblStylePr>
    <w:tblStylePr w:type="lastCol">
      <w:rPr>
        <w:rFonts w:ascii="Arial" w:hAnsi="Arial"/>
        <w:color w:val="F2F2F2"/>
        <w:sz w:val="22"/>
      </w:rPr>
      <w:tblPr/>
      <w:tcPr>
        <w:shd w:val="clear" w:color="auto" w:fill="B2A1C7"/>
      </w:tcPr>
    </w:tblStylePr>
    <w:tblStylePr w:type="band1Vert">
      <w:rPr>
        <w:rFonts w:ascii="Arial" w:hAnsi="Arial"/>
        <w:color w:val="404040"/>
        <w:sz w:val="22"/>
      </w:rPr>
    </w:tblStylePr>
    <w:tblStylePr w:type="band2Vert">
      <w:rPr>
        <w:rFonts w:ascii="Arial" w:hAnsi="Arial"/>
        <w:color w:val="404040"/>
        <w:sz w:val="22"/>
      </w:rPr>
      <w:tblPr/>
      <w:tcPr>
        <w:shd w:val="clear" w:color="auto" w:fill="E5DFEC"/>
      </w:tcPr>
    </w:tblStylePr>
    <w:tblStylePr w:type="band1Horz">
      <w:rPr>
        <w:rFonts w:ascii="Arial" w:hAnsi="Arial"/>
        <w:color w:val="404040"/>
        <w:sz w:val="22"/>
      </w:rPr>
    </w:tblStylePr>
    <w:tblStylePr w:type="band2Horz">
      <w:rPr>
        <w:rFonts w:ascii="Arial" w:hAnsi="Arial"/>
        <w:color w:val="404040"/>
        <w:sz w:val="22"/>
      </w:rPr>
      <w:tblPr/>
      <w:tcPr>
        <w:shd w:val="clear" w:color="auto" w:fill="E5DFEC"/>
      </w:tcPr>
    </w:tblStylePr>
  </w:style>
  <w:style w:type="table" w:customStyle="1" w:styleId="BorderedLined-Accent5">
    <w:name w:val="Bordered &amp; Lined - Accent 5"/>
    <w:basedOn w:val="TableNormal"/>
    <w:uiPriority w:val="99"/>
    <w:pPr>
      <w:spacing w:after="0" w:line="240" w:lineRule="auto"/>
    </w:pPr>
    <w:rPr>
      <w:color w:val="404040"/>
      <w:sz w:val="20"/>
      <w:szCs w:val="20"/>
    </w:rPr>
    <w:tblPr>
      <w:tblStyleRowBandSize w:val="1"/>
      <w:tblStyleColBandSize w:val="1"/>
      <w:tblInd w:w="0" w:type="dxa"/>
      <w:tblBorders>
        <w:top w:val="single" w:sz="4" w:space="0" w:color="31849B"/>
        <w:left w:val="single" w:sz="4" w:space="0" w:color="31849B"/>
        <w:bottom w:val="single" w:sz="4" w:space="0" w:color="31849B"/>
        <w:right w:val="single" w:sz="4" w:space="0" w:color="31849B"/>
        <w:insideH w:val="single" w:sz="4" w:space="0" w:color="31849B"/>
        <w:insideV w:val="single" w:sz="4" w:space="0" w:color="31849B"/>
      </w:tblBorders>
      <w:tblCellMar>
        <w:top w:w="96" w:type="dxa"/>
        <w:left w:w="170" w:type="dxa"/>
        <w:bottom w:w="96" w:type="dxa"/>
        <w:right w:w="170" w:type="dxa"/>
      </w:tblCellMar>
    </w:tblPr>
    <w:tblStylePr w:type="firstRow">
      <w:rPr>
        <w:rFonts w:ascii="Arial" w:hAnsi="Arial"/>
        <w:color w:val="F2F2F2"/>
        <w:sz w:val="22"/>
      </w:rPr>
      <w:tblPr/>
      <w:tcPr>
        <w:shd w:val="clear" w:color="auto" w:fill="4BACC6"/>
      </w:tcPr>
    </w:tblStylePr>
    <w:tblStylePr w:type="lastRow">
      <w:rPr>
        <w:rFonts w:ascii="Arial" w:hAnsi="Arial"/>
        <w:color w:val="F2F2F2"/>
        <w:sz w:val="22"/>
      </w:rPr>
      <w:tblPr/>
      <w:tcPr>
        <w:shd w:val="clear" w:color="auto" w:fill="4BACC6"/>
      </w:tcPr>
    </w:tblStylePr>
    <w:tblStylePr w:type="firstCol">
      <w:rPr>
        <w:rFonts w:ascii="Arial" w:hAnsi="Arial"/>
        <w:color w:val="F2F2F2"/>
        <w:sz w:val="22"/>
      </w:rPr>
      <w:tblPr/>
      <w:tcPr>
        <w:shd w:val="clear" w:color="auto" w:fill="4BACC6"/>
      </w:tcPr>
    </w:tblStylePr>
    <w:tblStylePr w:type="lastCol">
      <w:rPr>
        <w:rFonts w:ascii="Arial" w:hAnsi="Arial"/>
        <w:color w:val="F2F2F2"/>
        <w:sz w:val="22"/>
      </w:rPr>
      <w:tblPr/>
      <w:tcPr>
        <w:shd w:val="clear" w:color="auto" w:fill="4BACC6"/>
      </w:tcPr>
    </w:tblStylePr>
    <w:tblStylePr w:type="band1Vert">
      <w:rPr>
        <w:rFonts w:ascii="Arial" w:hAnsi="Arial"/>
        <w:color w:val="404040"/>
        <w:sz w:val="22"/>
      </w:rPr>
    </w:tblStylePr>
    <w:tblStylePr w:type="band2Vert">
      <w:rPr>
        <w:rFonts w:ascii="Arial" w:hAnsi="Arial"/>
        <w:color w:val="404040"/>
        <w:sz w:val="22"/>
      </w:rPr>
      <w:tblPr/>
      <w:tcPr>
        <w:shd w:val="clear" w:color="auto" w:fill="DAEEF3"/>
      </w:tcPr>
    </w:tblStylePr>
    <w:tblStylePr w:type="band1Horz">
      <w:rPr>
        <w:rFonts w:ascii="Arial" w:hAnsi="Arial"/>
        <w:color w:val="404040"/>
        <w:sz w:val="22"/>
      </w:rPr>
    </w:tblStylePr>
    <w:tblStylePr w:type="band2Horz">
      <w:rPr>
        <w:rFonts w:ascii="Arial" w:hAnsi="Arial"/>
        <w:color w:val="404040"/>
        <w:sz w:val="22"/>
      </w:rPr>
      <w:tblPr/>
      <w:tcPr>
        <w:shd w:val="clear" w:color="auto" w:fill="DAEEF3"/>
      </w:tcPr>
    </w:tblStylePr>
  </w:style>
  <w:style w:type="table" w:customStyle="1" w:styleId="BorderedLined-Accent6">
    <w:name w:val="Bordered &amp; Lined - Accent 6"/>
    <w:basedOn w:val="TableNormal"/>
    <w:uiPriority w:val="99"/>
    <w:pPr>
      <w:spacing w:after="0" w:line="240" w:lineRule="auto"/>
    </w:pPr>
    <w:rPr>
      <w:color w:val="404040"/>
      <w:sz w:val="20"/>
      <w:szCs w:val="20"/>
    </w:rPr>
    <w:tblPr>
      <w:tblStyleRowBandSize w:val="1"/>
      <w:tblStyleColBandSize w:val="1"/>
      <w:tblInd w:w="0" w:type="dxa"/>
      <w:tblBorders>
        <w:top w:val="single" w:sz="4" w:space="0" w:color="E36C0A"/>
        <w:left w:val="single" w:sz="4" w:space="0" w:color="E36C0A"/>
        <w:bottom w:val="single" w:sz="4" w:space="0" w:color="E36C0A"/>
        <w:right w:val="single" w:sz="4" w:space="0" w:color="E36C0A"/>
        <w:insideH w:val="single" w:sz="4" w:space="0" w:color="E36C0A"/>
        <w:insideV w:val="single" w:sz="4" w:space="0" w:color="E36C0A"/>
      </w:tblBorders>
      <w:tblCellMar>
        <w:top w:w="96" w:type="dxa"/>
        <w:left w:w="170" w:type="dxa"/>
        <w:bottom w:w="96" w:type="dxa"/>
        <w:right w:w="170" w:type="dxa"/>
      </w:tblCellMar>
    </w:tblPr>
    <w:tblStylePr w:type="firstRow">
      <w:rPr>
        <w:rFonts w:ascii="Arial" w:hAnsi="Arial"/>
        <w:color w:val="F2F2F2"/>
        <w:sz w:val="22"/>
      </w:rPr>
      <w:tblPr/>
      <w:tcPr>
        <w:shd w:val="clear" w:color="auto" w:fill="F79646"/>
      </w:tcPr>
    </w:tblStylePr>
    <w:tblStylePr w:type="lastRow">
      <w:rPr>
        <w:rFonts w:ascii="Arial" w:hAnsi="Arial"/>
        <w:color w:val="F2F2F2"/>
        <w:sz w:val="22"/>
      </w:rPr>
      <w:tblPr/>
      <w:tcPr>
        <w:shd w:val="clear" w:color="auto" w:fill="F79646"/>
      </w:tcPr>
    </w:tblStylePr>
    <w:tblStylePr w:type="firstCol">
      <w:rPr>
        <w:rFonts w:ascii="Arial" w:hAnsi="Arial"/>
        <w:color w:val="F2F2F2"/>
        <w:sz w:val="22"/>
      </w:rPr>
      <w:tblPr/>
      <w:tcPr>
        <w:shd w:val="clear" w:color="auto" w:fill="F79646"/>
      </w:tcPr>
    </w:tblStylePr>
    <w:tblStylePr w:type="lastCol">
      <w:rPr>
        <w:rFonts w:ascii="Arial" w:hAnsi="Arial"/>
        <w:color w:val="F2F2F2"/>
        <w:sz w:val="22"/>
      </w:rPr>
      <w:tblPr/>
      <w:tcPr>
        <w:shd w:val="clear" w:color="auto" w:fill="F79646"/>
      </w:tcPr>
    </w:tblStylePr>
    <w:tblStylePr w:type="band1Vert">
      <w:rPr>
        <w:rFonts w:ascii="Arial" w:hAnsi="Arial"/>
        <w:color w:val="404040"/>
        <w:sz w:val="22"/>
      </w:rPr>
    </w:tblStylePr>
    <w:tblStylePr w:type="band2Vert">
      <w:rPr>
        <w:rFonts w:ascii="Arial" w:hAnsi="Arial"/>
        <w:color w:val="404040"/>
        <w:sz w:val="22"/>
      </w:rPr>
      <w:tblPr/>
      <w:tcPr>
        <w:shd w:val="clear" w:color="auto" w:fill="FDE9D9"/>
      </w:tcPr>
    </w:tblStylePr>
    <w:tblStylePr w:type="band1Horz">
      <w:rPr>
        <w:rFonts w:ascii="Arial" w:hAnsi="Arial"/>
        <w:color w:val="404040"/>
        <w:sz w:val="22"/>
      </w:rPr>
    </w:tblStylePr>
    <w:tblStylePr w:type="band2Horz">
      <w:rPr>
        <w:rFonts w:ascii="Arial" w:hAnsi="Arial"/>
        <w:color w:val="404040"/>
        <w:sz w:val="22"/>
      </w:rPr>
      <w:tblPr/>
      <w:tcPr>
        <w:shd w:val="clear" w:color="auto" w:fill="FDE9D9"/>
      </w:tcPr>
    </w:tblStylePr>
  </w:style>
  <w:style w:type="character" w:styleId="Hyperlink">
    <w:name w:val="Hyperlink"/>
    <w:uiPriority w:val="99"/>
    <w:unhideWhenUsed/>
    <w:rPr>
      <w:color w:val="0563C1" w:themeColor="hyperlink"/>
      <w:u w:val="single"/>
    </w:rPr>
  </w:style>
  <w:style w:type="paragraph" w:styleId="TOC1">
    <w:name w:val="toc 1"/>
    <w:basedOn w:val="Normal"/>
    <w:next w:val="Normal"/>
    <w:uiPriority w:val="39"/>
    <w:unhideWhenUsed/>
    <w:pPr>
      <w:spacing w:after="57"/>
    </w:pPr>
  </w:style>
  <w:style w:type="paragraph" w:styleId="TOC2">
    <w:name w:val="toc 2"/>
    <w:basedOn w:val="Normal"/>
    <w:next w:val="Normal"/>
    <w:uiPriority w:val="39"/>
    <w:unhideWhenUsed/>
    <w:pPr>
      <w:spacing w:after="57"/>
      <w:ind w:left="283"/>
    </w:pPr>
  </w:style>
  <w:style w:type="paragraph" w:styleId="TOC3">
    <w:name w:val="toc 3"/>
    <w:basedOn w:val="Normal"/>
    <w:next w:val="Normal"/>
    <w:uiPriority w:val="39"/>
    <w:unhideWhenUsed/>
    <w:pPr>
      <w:spacing w:after="57"/>
      <w:ind w:left="567"/>
    </w:pPr>
  </w:style>
  <w:style w:type="paragraph" w:styleId="TOC4">
    <w:name w:val="toc 4"/>
    <w:basedOn w:val="Normal"/>
    <w:next w:val="Normal"/>
    <w:uiPriority w:val="39"/>
    <w:unhideWhenUsed/>
    <w:pPr>
      <w:spacing w:after="57"/>
      <w:ind w:left="850"/>
    </w:pPr>
  </w:style>
  <w:style w:type="paragraph" w:styleId="TOC5">
    <w:name w:val="toc 5"/>
    <w:basedOn w:val="Normal"/>
    <w:next w:val="Normal"/>
    <w:uiPriority w:val="39"/>
    <w:unhideWhenUsed/>
    <w:pPr>
      <w:spacing w:after="57"/>
      <w:ind w:left="1134"/>
    </w:pPr>
  </w:style>
  <w:style w:type="paragraph" w:styleId="TOC6">
    <w:name w:val="toc 6"/>
    <w:basedOn w:val="Normal"/>
    <w:next w:val="Normal"/>
    <w:uiPriority w:val="39"/>
    <w:unhideWhenUsed/>
    <w:pPr>
      <w:spacing w:after="57"/>
      <w:ind w:left="1417"/>
    </w:pPr>
  </w:style>
  <w:style w:type="paragraph" w:styleId="TOC7">
    <w:name w:val="toc 7"/>
    <w:basedOn w:val="Normal"/>
    <w:next w:val="Normal"/>
    <w:uiPriority w:val="39"/>
    <w:unhideWhenUsed/>
    <w:pPr>
      <w:spacing w:after="57"/>
      <w:ind w:left="1701"/>
    </w:pPr>
  </w:style>
  <w:style w:type="paragraph" w:styleId="TOC8">
    <w:name w:val="toc 8"/>
    <w:basedOn w:val="Normal"/>
    <w:next w:val="Normal"/>
    <w:uiPriority w:val="39"/>
    <w:unhideWhenUsed/>
    <w:pPr>
      <w:spacing w:after="57"/>
      <w:ind w:left="1984"/>
    </w:pPr>
  </w:style>
  <w:style w:type="paragraph" w:styleId="TOC9">
    <w:name w:val="toc 9"/>
    <w:basedOn w:val="Normal"/>
    <w:next w:val="Normal"/>
    <w:uiPriority w:val="39"/>
    <w:unhideWhenUsed/>
    <w:pPr>
      <w:spacing w:after="57"/>
      <w:ind w:left="2268"/>
    </w:pPr>
  </w:style>
  <w:style w:type="paragraph" w:styleId="TOCHeading">
    <w:name w:val="TOC Heading"/>
    <w:uiPriority w:val="39"/>
    <w:unhideWhenUsed/>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noteText">
    <w:name w:val="footnote text"/>
    <w:aliases w:val="Footnote Text Char Char Char Char Char,Footnote Text Char Char Char Char Char Char Ch,Footnote Text Char Tegn Char,Footnote Text Char Char Char Char Char Char Ch Char,Footnote Text Char Char Char Char Char Char Ch Char Char Char,fn,FOOTNOT"/>
    <w:basedOn w:val="Normal"/>
    <w:link w:val="FootnoteTextChar"/>
    <w:qFormat/>
    <w:pPr>
      <w:spacing w:after="0" w:line="240" w:lineRule="auto"/>
    </w:pPr>
    <w:rPr>
      <w:rFonts w:ascii=".VnTime" w:eastAsia="Times New Roman" w:hAnsi=".VnTime" w:cs="Times New Roman"/>
      <w:sz w:val="20"/>
      <w:szCs w:val="20"/>
    </w:rPr>
  </w:style>
  <w:style w:type="character" w:customStyle="1" w:styleId="FootnoteTextChar">
    <w:name w:val="Footnote Text Char"/>
    <w:aliases w:val="Footnote Text Char Char Char Char Char Char,Footnote Text Char Char Char Char Char Char Ch Char1,Footnote Text Char Tegn Char Char,Footnote Text Char Char Char Char Char Char Ch Char Char,fn Char,FOOTNOT Char"/>
    <w:basedOn w:val="DefaultParagraphFont"/>
    <w:link w:val="FootnoteText"/>
    <w:qFormat/>
    <w:rPr>
      <w:rFonts w:ascii=".VnTime" w:eastAsia="Times New Roman" w:hAnsi=".VnTime" w:cs="Times New Roman"/>
      <w:sz w:val="20"/>
      <w:szCs w:val="20"/>
    </w:rPr>
  </w:style>
  <w:style w:type="character" w:styleId="FootnoteReference">
    <w:name w:val="footnote reference"/>
    <w:aliases w:val="Footnote,Footnote text,ftref,16 Point,Superscript 6 Point,fr,(NECG) Footnote Reference,BearingPoint,Footnote Text1,BVI fnr,footnote ref,Footnote Text Char Char Char Char Char Char Ch Char Char Char Char Char Char C,Ref,de nota al pie"/>
    <w:link w:val="denotaalp"/>
    <w:qFormat/>
    <w:rPr>
      <w:vertAlign w:val="superscript"/>
    </w:rPr>
  </w:style>
  <w:style w:type="paragraph" w:customStyle="1" w:styleId="denotaalp">
    <w:name w:val="de nota al p"/>
    <w:aliases w:val="10, BVI fnr,Footnote Text11"/>
    <w:basedOn w:val="Normal"/>
    <w:next w:val="Normal"/>
    <w:link w:val="FootnoteReference"/>
    <w:pPr>
      <w:spacing w:line="240" w:lineRule="exact"/>
    </w:pPr>
    <w:rPr>
      <w:vertAlign w:val="superscript"/>
    </w:rPr>
  </w:style>
  <w:style w:type="paragraph" w:styleId="Footer">
    <w:name w:val="footer"/>
    <w:basedOn w:val="Normal"/>
    <w:link w:val="FooterChar"/>
    <w:uiPriority w:val="99"/>
    <w:unhideWhenUsed/>
    <w:pPr>
      <w:tabs>
        <w:tab w:val="center" w:pos="4680"/>
        <w:tab w:val="right" w:pos="9360"/>
      </w:tabs>
      <w:spacing w:after="0" w:line="240" w:lineRule="auto"/>
    </w:pPr>
  </w:style>
  <w:style w:type="character" w:customStyle="1" w:styleId="FooterChar">
    <w:name w:val="Footer Char"/>
    <w:basedOn w:val="DefaultParagraphFont"/>
    <w:link w:val="Footer"/>
    <w:uiPriority w:val="99"/>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customStyle="1" w:styleId="fontstyle01">
    <w:name w:val="fontstyle01"/>
    <w:basedOn w:val="DefaultParagraphFont"/>
    <w:rPr>
      <w:rFonts w:ascii="Times New Roman" w:hAnsi="Times New Roman" w:cs="Times New Roman" w:hint="default"/>
      <w:b w:val="0"/>
      <w:bCs w:val="0"/>
      <w:i w:val="0"/>
      <w:iCs w:val="0"/>
      <w:color w:val="000000"/>
      <w:sz w:val="28"/>
      <w:szCs w:val="28"/>
    </w:rPr>
  </w:style>
  <w:style w:type="character" w:customStyle="1" w:styleId="fontstyle21">
    <w:name w:val="fontstyle21"/>
    <w:rPr>
      <w:rFonts w:ascii="Times New Roman" w:hAnsi="Times New Roman" w:cs="Times New Roman" w:hint="default"/>
      <w:b/>
      <w:bCs/>
      <w:i w:val="0"/>
      <w:iCs w:val="0"/>
      <w:color w:val="000000"/>
      <w:sz w:val="28"/>
      <w:szCs w:val="28"/>
    </w:rPr>
  </w:style>
  <w:style w:type="paragraph" w:styleId="ListParagraph">
    <w:name w:val="List Paragraph"/>
    <w:basedOn w:val="Normal"/>
    <w:uiPriority w:val="34"/>
    <w:qFormat/>
    <w:pPr>
      <w:ind w:left="720"/>
      <w:contextualSpacing/>
    </w:pPr>
  </w:style>
  <w:style w:type="paragraph" w:styleId="EndnoteText">
    <w:name w:val="endnote text"/>
    <w:basedOn w:val="Normal"/>
    <w:link w:val="EndnoteTextChar"/>
    <w:uiPriority w:val="99"/>
    <w:semiHidden/>
    <w:unhideWhenUsed/>
    <w:rsid w:val="004834D8"/>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34D8"/>
    <w:rPr>
      <w:sz w:val="20"/>
      <w:szCs w:val="20"/>
    </w:rPr>
  </w:style>
  <w:style w:type="character" w:styleId="EndnoteReference">
    <w:name w:val="endnote reference"/>
    <w:basedOn w:val="DefaultParagraphFont"/>
    <w:uiPriority w:val="99"/>
    <w:semiHidden/>
    <w:unhideWhenUsed/>
    <w:rsid w:val="004834D8"/>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Calibri"/>
        <w:sz w:val="28"/>
        <w:szCs w:val="22"/>
        <w:lang w:val="en-US" w:eastAsia="en-US" w:bidi="ar-SA"/>
      </w:rPr>
    </w:rPrDefault>
    <w:pPrDefault>
      <w:pPr>
        <w:pBdr>
          <w:top w:val="none" w:sz="4" w:space="0" w:color="000000"/>
          <w:left w:val="none" w:sz="4" w:space="0" w:color="000000"/>
          <w:bottom w:val="none" w:sz="4" w:space="0" w:color="000000"/>
          <w:right w:val="none" w:sz="4" w:space="0" w:color="000000"/>
          <w:between w:val="none" w:sz="4" w:space="0" w:color="000000"/>
        </w:pBd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footnote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480" w:after="200"/>
      <w:outlineLvl w:val="0"/>
    </w:pPr>
    <w:rPr>
      <w:rFonts w:ascii="Arial" w:eastAsia="Arial" w:hAnsi="Arial" w:cs="Arial"/>
      <w:sz w:val="40"/>
      <w:szCs w:val="40"/>
    </w:rPr>
  </w:style>
  <w:style w:type="paragraph" w:styleId="Heading2">
    <w:name w:val="heading 2"/>
    <w:basedOn w:val="Normal"/>
    <w:next w:val="Normal"/>
    <w:link w:val="Heading2Char"/>
    <w:uiPriority w:val="9"/>
    <w:unhideWhenUsed/>
    <w:qFormat/>
    <w:pPr>
      <w:keepNext/>
      <w:keepLines/>
      <w:spacing w:before="360" w:after="200"/>
      <w:outlineLvl w:val="1"/>
    </w:pPr>
    <w:rPr>
      <w:rFonts w:ascii="Arial" w:eastAsia="Arial" w:hAnsi="Arial" w:cs="Arial"/>
      <w:sz w:val="34"/>
    </w:rPr>
  </w:style>
  <w:style w:type="paragraph" w:styleId="Heading3">
    <w:name w:val="heading 3"/>
    <w:basedOn w:val="Normal"/>
    <w:next w:val="Normal"/>
    <w:link w:val="Heading3Char"/>
    <w:uiPriority w:val="9"/>
    <w:unhideWhenUsed/>
    <w:qFormat/>
    <w:pPr>
      <w:keepNext/>
      <w:keepLines/>
      <w:spacing w:before="320" w:after="200"/>
      <w:outlineLvl w:val="2"/>
    </w:pPr>
    <w:rPr>
      <w:rFonts w:ascii="Arial" w:eastAsia="Arial" w:hAnsi="Arial" w:cs="Arial"/>
      <w:sz w:val="30"/>
      <w:szCs w:val="30"/>
    </w:rPr>
  </w:style>
  <w:style w:type="paragraph" w:styleId="Heading4">
    <w:name w:val="heading 4"/>
    <w:basedOn w:val="Normal"/>
    <w:next w:val="Normal"/>
    <w:link w:val="Heading4Char"/>
    <w:uiPriority w:val="9"/>
    <w:unhideWhenUsed/>
    <w:qFormat/>
    <w:pPr>
      <w:keepNext/>
      <w:keepLines/>
      <w:spacing w:before="320" w:after="200"/>
      <w:outlineLvl w:val="3"/>
    </w:pPr>
    <w:rPr>
      <w:rFonts w:ascii="Arial" w:eastAsia="Arial" w:hAnsi="Arial" w:cs="Arial"/>
      <w:b/>
      <w:bCs/>
      <w:sz w:val="26"/>
      <w:szCs w:val="26"/>
    </w:rPr>
  </w:style>
  <w:style w:type="paragraph" w:styleId="Heading5">
    <w:name w:val="heading 5"/>
    <w:basedOn w:val="Normal"/>
    <w:next w:val="Normal"/>
    <w:link w:val="Heading5Char"/>
    <w:uiPriority w:val="9"/>
    <w:unhideWhenUsed/>
    <w:qFormat/>
    <w:pPr>
      <w:keepNext/>
      <w:keepLines/>
      <w:spacing w:before="320" w:after="200"/>
      <w:outlineLvl w:val="4"/>
    </w:pPr>
    <w:rPr>
      <w:rFonts w:ascii="Arial" w:eastAsia="Arial" w:hAnsi="Arial" w:cs="Arial"/>
      <w:b/>
      <w:bCs/>
      <w:sz w:val="24"/>
      <w:szCs w:val="24"/>
    </w:rPr>
  </w:style>
  <w:style w:type="paragraph" w:styleId="Heading6">
    <w:name w:val="heading 6"/>
    <w:basedOn w:val="Normal"/>
    <w:next w:val="Normal"/>
    <w:link w:val="Heading6Char"/>
    <w:uiPriority w:val="9"/>
    <w:unhideWhenUsed/>
    <w:qFormat/>
    <w:pPr>
      <w:keepNext/>
      <w:keepLines/>
      <w:spacing w:before="320" w:after="200"/>
      <w:outlineLvl w:val="5"/>
    </w:pPr>
    <w:rPr>
      <w:rFonts w:ascii="Arial" w:eastAsia="Arial" w:hAnsi="Arial" w:cs="Arial"/>
      <w:b/>
      <w:bCs/>
      <w:sz w:val="22"/>
    </w:rPr>
  </w:style>
  <w:style w:type="paragraph" w:styleId="Heading7">
    <w:name w:val="heading 7"/>
    <w:basedOn w:val="Normal"/>
    <w:next w:val="Normal"/>
    <w:link w:val="Heading7Char"/>
    <w:uiPriority w:val="9"/>
    <w:unhideWhenUsed/>
    <w:qFormat/>
    <w:pPr>
      <w:keepNext/>
      <w:keepLines/>
      <w:spacing w:before="320" w:after="200"/>
      <w:outlineLvl w:val="6"/>
    </w:pPr>
    <w:rPr>
      <w:rFonts w:ascii="Arial" w:eastAsia="Arial" w:hAnsi="Arial" w:cs="Arial"/>
      <w:b/>
      <w:bCs/>
      <w:i/>
      <w:iCs/>
      <w:sz w:val="22"/>
    </w:rPr>
  </w:style>
  <w:style w:type="paragraph" w:styleId="Heading8">
    <w:name w:val="heading 8"/>
    <w:basedOn w:val="Normal"/>
    <w:next w:val="Normal"/>
    <w:link w:val="Heading8Char"/>
    <w:uiPriority w:val="9"/>
    <w:unhideWhenUsed/>
    <w:qFormat/>
    <w:pPr>
      <w:keepNext/>
      <w:keepLines/>
      <w:spacing w:before="320" w:after="200"/>
      <w:outlineLvl w:val="7"/>
    </w:pPr>
    <w:rPr>
      <w:rFonts w:ascii="Arial" w:eastAsia="Arial" w:hAnsi="Arial" w:cs="Arial"/>
      <w:i/>
      <w:iCs/>
      <w:sz w:val="22"/>
    </w:rPr>
  </w:style>
  <w:style w:type="paragraph" w:styleId="Heading9">
    <w:name w:val="heading 9"/>
    <w:basedOn w:val="Normal"/>
    <w:next w:val="Normal"/>
    <w:link w:val="Heading9Char"/>
    <w:uiPriority w:val="9"/>
    <w:unhideWhenUsed/>
    <w:qFormat/>
    <w:pPr>
      <w:keepNext/>
      <w:keepLines/>
      <w:spacing w:before="320" w:after="200"/>
      <w:outlineLvl w:val="8"/>
    </w:pPr>
    <w:rPr>
      <w:rFonts w:ascii="Arial" w:eastAsia="Arial" w:hAnsi="Arial" w:cs="Arial"/>
      <w:i/>
      <w:iCs/>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Arial" w:eastAsia="Arial" w:hAnsi="Arial" w:cs="Arial"/>
      <w:sz w:val="40"/>
      <w:szCs w:val="40"/>
    </w:rPr>
  </w:style>
  <w:style w:type="character" w:customStyle="1" w:styleId="Heading2Char">
    <w:name w:val="Heading 2 Char"/>
    <w:basedOn w:val="DefaultParagraphFont"/>
    <w:link w:val="Heading2"/>
    <w:uiPriority w:val="9"/>
    <w:rPr>
      <w:rFonts w:ascii="Arial" w:eastAsia="Arial" w:hAnsi="Arial" w:cs="Arial"/>
      <w:sz w:val="34"/>
    </w:rPr>
  </w:style>
  <w:style w:type="character" w:customStyle="1" w:styleId="Heading3Char">
    <w:name w:val="Heading 3 Char"/>
    <w:basedOn w:val="DefaultParagraphFont"/>
    <w:link w:val="Heading3"/>
    <w:uiPriority w:val="9"/>
    <w:rPr>
      <w:rFonts w:ascii="Arial" w:eastAsia="Arial" w:hAnsi="Arial" w:cs="Arial"/>
      <w:sz w:val="30"/>
      <w:szCs w:val="30"/>
    </w:rPr>
  </w:style>
  <w:style w:type="character" w:customStyle="1" w:styleId="Heading4Char">
    <w:name w:val="Heading 4 Char"/>
    <w:basedOn w:val="DefaultParagraphFont"/>
    <w:link w:val="Heading4"/>
    <w:uiPriority w:val="9"/>
    <w:rPr>
      <w:rFonts w:ascii="Arial" w:eastAsia="Arial" w:hAnsi="Arial" w:cs="Arial"/>
      <w:b/>
      <w:bCs/>
      <w:sz w:val="26"/>
      <w:szCs w:val="26"/>
    </w:rPr>
  </w:style>
  <w:style w:type="character" w:customStyle="1" w:styleId="Heading5Char">
    <w:name w:val="Heading 5 Char"/>
    <w:basedOn w:val="DefaultParagraphFont"/>
    <w:link w:val="Heading5"/>
    <w:uiPriority w:val="9"/>
    <w:rPr>
      <w:rFonts w:ascii="Arial" w:eastAsia="Arial" w:hAnsi="Arial" w:cs="Arial"/>
      <w:b/>
      <w:bCs/>
      <w:sz w:val="24"/>
      <w:szCs w:val="24"/>
    </w:rPr>
  </w:style>
  <w:style w:type="character" w:customStyle="1" w:styleId="Heading6Char">
    <w:name w:val="Heading 6 Char"/>
    <w:basedOn w:val="DefaultParagraphFont"/>
    <w:link w:val="Heading6"/>
    <w:uiPriority w:val="9"/>
    <w:rPr>
      <w:rFonts w:ascii="Arial" w:eastAsia="Arial" w:hAnsi="Arial" w:cs="Arial"/>
      <w:b/>
      <w:bCs/>
      <w:sz w:val="22"/>
      <w:szCs w:val="22"/>
    </w:rPr>
  </w:style>
  <w:style w:type="character" w:customStyle="1" w:styleId="Heading7Char">
    <w:name w:val="Heading 7 Char"/>
    <w:basedOn w:val="DefaultParagraphFont"/>
    <w:link w:val="Heading7"/>
    <w:uiPriority w:val="9"/>
    <w:rPr>
      <w:rFonts w:ascii="Arial" w:eastAsia="Arial" w:hAnsi="Arial" w:cs="Arial"/>
      <w:b/>
      <w:bCs/>
      <w:i/>
      <w:iCs/>
      <w:sz w:val="22"/>
      <w:szCs w:val="22"/>
    </w:rPr>
  </w:style>
  <w:style w:type="character" w:customStyle="1" w:styleId="Heading8Char">
    <w:name w:val="Heading 8 Char"/>
    <w:basedOn w:val="DefaultParagraphFont"/>
    <w:link w:val="Heading8"/>
    <w:uiPriority w:val="9"/>
    <w:rPr>
      <w:rFonts w:ascii="Arial" w:eastAsia="Arial" w:hAnsi="Arial" w:cs="Arial"/>
      <w:i/>
      <w:iCs/>
      <w:sz w:val="22"/>
      <w:szCs w:val="22"/>
    </w:rPr>
  </w:style>
  <w:style w:type="character" w:customStyle="1" w:styleId="Heading9Char">
    <w:name w:val="Heading 9 Char"/>
    <w:basedOn w:val="DefaultParagraphFont"/>
    <w:link w:val="Heading9"/>
    <w:uiPriority w:val="9"/>
    <w:rPr>
      <w:rFonts w:ascii="Arial" w:eastAsia="Arial" w:hAnsi="Arial" w:cs="Arial"/>
      <w:i/>
      <w:iCs/>
      <w:sz w:val="21"/>
      <w:szCs w:val="21"/>
    </w:rPr>
  </w:style>
  <w:style w:type="paragraph" w:styleId="NoSpacing">
    <w:name w:val="No Spacing"/>
    <w:uiPriority w:val="1"/>
    <w:qFormat/>
    <w:pPr>
      <w:spacing w:after="0" w:line="240" w:lineRule="auto"/>
    </w:pPr>
  </w:style>
  <w:style w:type="paragraph" w:styleId="Title">
    <w:name w:val="Title"/>
    <w:basedOn w:val="Normal"/>
    <w:next w:val="Normal"/>
    <w:link w:val="TitleChar"/>
    <w:uiPriority w:val="10"/>
    <w:qFormat/>
    <w:pPr>
      <w:spacing w:before="300" w:after="200"/>
      <w:contextualSpacing/>
    </w:pPr>
    <w:rPr>
      <w:sz w:val="48"/>
      <w:szCs w:val="48"/>
    </w:rPr>
  </w:style>
  <w:style w:type="character" w:customStyle="1" w:styleId="TitleChar">
    <w:name w:val="Title Char"/>
    <w:basedOn w:val="DefaultParagraphFont"/>
    <w:link w:val="Title"/>
    <w:uiPriority w:val="10"/>
    <w:rPr>
      <w:sz w:val="48"/>
      <w:szCs w:val="48"/>
    </w:rPr>
  </w:style>
  <w:style w:type="paragraph" w:styleId="Subtitle">
    <w:name w:val="Subtitle"/>
    <w:basedOn w:val="Normal"/>
    <w:next w:val="Normal"/>
    <w:link w:val="SubtitleChar"/>
    <w:uiPriority w:val="11"/>
    <w:qFormat/>
    <w:pPr>
      <w:spacing w:before="200" w:after="200"/>
    </w:pPr>
    <w:rPr>
      <w:sz w:val="24"/>
      <w:szCs w:val="24"/>
    </w:rPr>
  </w:style>
  <w:style w:type="character" w:customStyle="1" w:styleId="SubtitleChar">
    <w:name w:val="Subtitle Char"/>
    <w:basedOn w:val="DefaultParagraphFont"/>
    <w:link w:val="Subtitle"/>
    <w:uiPriority w:val="11"/>
    <w:rPr>
      <w:sz w:val="24"/>
      <w:szCs w:val="24"/>
    </w:rPr>
  </w:style>
  <w:style w:type="paragraph" w:styleId="Quote">
    <w:name w:val="Quote"/>
    <w:basedOn w:val="Normal"/>
    <w:next w:val="Normal"/>
    <w:link w:val="QuoteChar"/>
    <w:uiPriority w:val="29"/>
    <w:qFormat/>
    <w:pPr>
      <w:ind w:left="720" w:right="720"/>
    </w:pPr>
    <w:rPr>
      <w:i/>
    </w:rPr>
  </w:style>
  <w:style w:type="character" w:customStyle="1" w:styleId="QuoteChar">
    <w:name w:val="Quote Char"/>
    <w:link w:val="Quote"/>
    <w:uiPriority w:val="29"/>
    <w:rPr>
      <w:i/>
    </w:rPr>
  </w:style>
  <w:style w:type="paragraph" w:styleId="IntenseQuote">
    <w:name w:val="Intense Quote"/>
    <w:basedOn w:val="Normal"/>
    <w:next w:val="Normal"/>
    <w:link w:val="IntenseQuoteChar"/>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IntenseQuoteChar">
    <w:name w:val="Intense Quote Char"/>
    <w:link w:val="IntenseQuote"/>
    <w:uiPriority w:val="30"/>
    <w:rPr>
      <w:i/>
    </w:rPr>
  </w:style>
  <w:style w:type="table" w:styleId="TableGrid">
    <w:name w:val="Table Grid"/>
    <w:basedOn w:val="TableNormal"/>
    <w:uiPriority w:val="59"/>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Lined">
    <w:name w:val="Lined"/>
    <w:basedOn w:val="TableNormal"/>
    <w:uiPriority w:val="99"/>
    <w:pPr>
      <w:spacing w:after="0" w:line="240" w:lineRule="auto"/>
    </w:pPr>
    <w:rPr>
      <w:color w:val="404040"/>
      <w:sz w:val="20"/>
      <w:szCs w:val="20"/>
    </w:rPr>
    <w:tblPr>
      <w:tblStyleRowBandSize w:val="1"/>
      <w:tblStyleColBandSize w:val="1"/>
      <w:tblInd w:w="0" w:type="dxa"/>
      <w:tblCellMar>
        <w:top w:w="96" w:type="dxa"/>
        <w:left w:w="170" w:type="dxa"/>
        <w:bottom w:w="96" w:type="dxa"/>
        <w:right w:w="170" w:type="dxa"/>
      </w:tblCellMar>
    </w:tblPr>
    <w:tblStylePr w:type="firstRow">
      <w:rPr>
        <w:rFonts w:ascii="Arial" w:hAnsi="Arial"/>
        <w:color w:val="F2F2F2"/>
        <w:sz w:val="22"/>
      </w:rPr>
      <w:tblPr/>
      <w:tcPr>
        <w:shd w:val="clear" w:color="auto" w:fill="7F7F7F"/>
      </w:tcPr>
    </w:tblStylePr>
    <w:tblStylePr w:type="lastRow">
      <w:rPr>
        <w:rFonts w:ascii="Arial" w:hAnsi="Arial"/>
        <w:color w:val="F2F2F2"/>
        <w:sz w:val="22"/>
      </w:rPr>
      <w:tblPr/>
      <w:tcPr>
        <w:shd w:val="clear" w:color="auto" w:fill="7F7F7F"/>
      </w:tcPr>
    </w:tblStylePr>
    <w:tblStylePr w:type="firstCol">
      <w:rPr>
        <w:rFonts w:ascii="Arial" w:hAnsi="Arial"/>
        <w:color w:val="F2F2F2"/>
        <w:sz w:val="22"/>
      </w:rPr>
      <w:tblPr/>
      <w:tcPr>
        <w:shd w:val="clear" w:color="auto" w:fill="7F7F7F"/>
      </w:tcPr>
    </w:tblStylePr>
    <w:tblStylePr w:type="lastCol">
      <w:rPr>
        <w:rFonts w:ascii="Arial" w:hAnsi="Arial"/>
        <w:color w:val="F2F2F2"/>
        <w:sz w:val="22"/>
      </w:rPr>
      <w:tblPr/>
      <w:tcPr>
        <w:shd w:val="clear" w:color="auto" w:fill="7F7F7F"/>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cPr>
    </w:tblStylePr>
  </w:style>
  <w:style w:type="table" w:customStyle="1" w:styleId="Lined-Accent1">
    <w:name w:val="Lined - Accent 1"/>
    <w:basedOn w:val="TableNormal"/>
    <w:uiPriority w:val="99"/>
    <w:pPr>
      <w:spacing w:after="0" w:line="240" w:lineRule="auto"/>
    </w:pPr>
    <w:rPr>
      <w:color w:val="404040"/>
      <w:sz w:val="20"/>
      <w:szCs w:val="20"/>
    </w:rPr>
    <w:tblPr>
      <w:tblStyleRowBandSize w:val="1"/>
      <w:tblStyleColBandSize w:val="1"/>
      <w:tblInd w:w="0" w:type="dxa"/>
      <w:tblCellMar>
        <w:top w:w="96" w:type="dxa"/>
        <w:left w:w="170" w:type="dxa"/>
        <w:bottom w:w="96" w:type="dxa"/>
        <w:right w:w="170" w:type="dxa"/>
      </w:tblCellMar>
    </w:tblPr>
    <w:tblStylePr w:type="firstRow">
      <w:rPr>
        <w:rFonts w:ascii="Arial" w:hAnsi="Arial"/>
        <w:color w:val="F2F2F2"/>
        <w:sz w:val="22"/>
      </w:rPr>
      <w:tblPr/>
      <w:tcPr>
        <w:shd w:val="clear" w:color="auto" w:fill="548DD4"/>
      </w:tcPr>
    </w:tblStylePr>
    <w:tblStylePr w:type="lastRow">
      <w:rPr>
        <w:rFonts w:ascii="Arial" w:hAnsi="Arial"/>
        <w:color w:val="F2F2F2"/>
        <w:sz w:val="22"/>
      </w:rPr>
      <w:tblPr/>
      <w:tcPr>
        <w:shd w:val="clear" w:color="auto" w:fill="548DD4"/>
      </w:tcPr>
    </w:tblStylePr>
    <w:tblStylePr w:type="firstCol">
      <w:rPr>
        <w:rFonts w:ascii="Arial" w:hAnsi="Arial"/>
        <w:color w:val="F2F2F2"/>
        <w:sz w:val="22"/>
      </w:rPr>
      <w:tblPr/>
      <w:tcPr>
        <w:shd w:val="clear" w:color="auto" w:fill="548DD4"/>
      </w:tcPr>
    </w:tblStylePr>
    <w:tblStylePr w:type="lastCol">
      <w:rPr>
        <w:rFonts w:ascii="Arial" w:hAnsi="Arial"/>
        <w:color w:val="F2F2F2"/>
        <w:sz w:val="22"/>
      </w:rPr>
      <w:tblPr/>
      <w:tcPr>
        <w:shd w:val="clear" w:color="auto" w:fill="548DD4"/>
      </w:tcPr>
    </w:tblStylePr>
    <w:tblStylePr w:type="band1Vert">
      <w:rPr>
        <w:rFonts w:ascii="Arial" w:hAnsi="Arial"/>
        <w:color w:val="404040"/>
        <w:sz w:val="22"/>
      </w:rPr>
    </w:tblStylePr>
    <w:tblStylePr w:type="band2Vert">
      <w:rPr>
        <w:rFonts w:ascii="Arial" w:hAnsi="Arial"/>
        <w:color w:val="404040"/>
        <w:sz w:val="22"/>
      </w:rPr>
      <w:tblPr/>
      <w:tcPr>
        <w:shd w:val="clear" w:color="auto" w:fill="C6D9F1"/>
      </w:tcPr>
    </w:tblStylePr>
    <w:tblStylePr w:type="band1Horz">
      <w:rPr>
        <w:rFonts w:ascii="Arial" w:hAnsi="Arial"/>
        <w:color w:val="404040"/>
        <w:sz w:val="22"/>
      </w:rPr>
    </w:tblStylePr>
    <w:tblStylePr w:type="band2Horz">
      <w:rPr>
        <w:rFonts w:ascii="Arial" w:hAnsi="Arial"/>
        <w:color w:val="404040"/>
        <w:sz w:val="22"/>
      </w:rPr>
      <w:tblPr/>
      <w:tcPr>
        <w:shd w:val="clear" w:color="auto" w:fill="C6D9F1"/>
      </w:tcPr>
    </w:tblStylePr>
  </w:style>
  <w:style w:type="table" w:customStyle="1" w:styleId="Lined-Accent2">
    <w:name w:val="Lined - Accent 2"/>
    <w:basedOn w:val="TableNormal"/>
    <w:uiPriority w:val="99"/>
    <w:pPr>
      <w:spacing w:after="0" w:line="240" w:lineRule="auto"/>
    </w:pPr>
    <w:rPr>
      <w:color w:val="404040"/>
      <w:sz w:val="20"/>
      <w:szCs w:val="20"/>
    </w:rPr>
    <w:tblPr>
      <w:tblStyleRowBandSize w:val="1"/>
      <w:tblStyleColBandSize w:val="1"/>
      <w:tblInd w:w="0" w:type="dxa"/>
      <w:tblCellMar>
        <w:top w:w="96" w:type="dxa"/>
        <w:left w:w="170" w:type="dxa"/>
        <w:bottom w:w="96" w:type="dxa"/>
        <w:right w:w="170" w:type="dxa"/>
      </w:tblCellMar>
    </w:tblPr>
    <w:tblStylePr w:type="firstRow">
      <w:rPr>
        <w:rFonts w:ascii="Arial" w:hAnsi="Arial"/>
        <w:color w:val="F2F2F2"/>
        <w:sz w:val="22"/>
      </w:rPr>
      <w:tblPr/>
      <w:tcPr>
        <w:shd w:val="clear" w:color="auto" w:fill="D99594"/>
      </w:tcPr>
    </w:tblStylePr>
    <w:tblStylePr w:type="lastRow">
      <w:rPr>
        <w:rFonts w:ascii="Arial" w:hAnsi="Arial"/>
        <w:color w:val="F2F2F2"/>
        <w:sz w:val="22"/>
      </w:rPr>
      <w:tblPr/>
      <w:tcPr>
        <w:shd w:val="clear" w:color="auto" w:fill="D99594"/>
      </w:tcPr>
    </w:tblStylePr>
    <w:tblStylePr w:type="firstCol">
      <w:rPr>
        <w:rFonts w:ascii="Arial" w:hAnsi="Arial"/>
        <w:color w:val="F2F2F2"/>
        <w:sz w:val="22"/>
      </w:rPr>
      <w:tblPr/>
      <w:tcPr>
        <w:shd w:val="clear" w:color="auto" w:fill="D99594"/>
      </w:tcPr>
    </w:tblStylePr>
    <w:tblStylePr w:type="lastCol">
      <w:rPr>
        <w:rFonts w:ascii="Arial" w:hAnsi="Arial"/>
        <w:color w:val="F2F2F2"/>
        <w:sz w:val="22"/>
      </w:rPr>
      <w:tblPr/>
      <w:tcPr>
        <w:shd w:val="clear" w:color="auto" w:fill="D99594"/>
      </w:tcPr>
    </w:tblStylePr>
    <w:tblStylePr w:type="band1Vert">
      <w:rPr>
        <w:rFonts w:ascii="Arial" w:hAnsi="Arial"/>
        <w:color w:val="404040"/>
        <w:sz w:val="22"/>
      </w:rPr>
    </w:tblStylePr>
    <w:tblStylePr w:type="band2Vert">
      <w:rPr>
        <w:rFonts w:ascii="Arial" w:hAnsi="Arial"/>
        <w:color w:val="404040"/>
        <w:sz w:val="22"/>
      </w:rPr>
      <w:tblPr/>
      <w:tcPr>
        <w:shd w:val="clear" w:color="auto" w:fill="F2DBDB"/>
      </w:tcPr>
    </w:tblStylePr>
    <w:tblStylePr w:type="band1Horz">
      <w:rPr>
        <w:rFonts w:ascii="Arial" w:hAnsi="Arial"/>
        <w:color w:val="404040"/>
        <w:sz w:val="22"/>
      </w:rPr>
    </w:tblStylePr>
    <w:tblStylePr w:type="band2Horz">
      <w:rPr>
        <w:rFonts w:ascii="Arial" w:hAnsi="Arial"/>
        <w:color w:val="404040"/>
        <w:sz w:val="22"/>
      </w:rPr>
      <w:tblPr/>
      <w:tcPr>
        <w:shd w:val="clear" w:color="auto" w:fill="F2DBDB"/>
      </w:tcPr>
    </w:tblStylePr>
  </w:style>
  <w:style w:type="table" w:customStyle="1" w:styleId="Lined-Accent3">
    <w:name w:val="Lined - Accent 3"/>
    <w:basedOn w:val="TableNormal"/>
    <w:uiPriority w:val="99"/>
    <w:pPr>
      <w:spacing w:after="0" w:line="240" w:lineRule="auto"/>
    </w:pPr>
    <w:rPr>
      <w:color w:val="404040"/>
      <w:sz w:val="20"/>
      <w:szCs w:val="20"/>
    </w:rPr>
    <w:tblPr>
      <w:tblStyleRowBandSize w:val="1"/>
      <w:tblStyleColBandSize w:val="1"/>
      <w:tblInd w:w="0" w:type="dxa"/>
      <w:tblCellMar>
        <w:top w:w="96" w:type="dxa"/>
        <w:left w:w="170" w:type="dxa"/>
        <w:bottom w:w="96" w:type="dxa"/>
        <w:right w:w="170" w:type="dxa"/>
      </w:tblCellMar>
    </w:tblPr>
    <w:tblStylePr w:type="firstRow">
      <w:rPr>
        <w:rFonts w:ascii="Arial" w:hAnsi="Arial"/>
        <w:color w:val="F2F2F2"/>
        <w:sz w:val="22"/>
      </w:rPr>
      <w:tblPr/>
      <w:tcPr>
        <w:shd w:val="clear" w:color="auto" w:fill="9BB559"/>
      </w:tcPr>
    </w:tblStylePr>
    <w:tblStylePr w:type="lastRow">
      <w:rPr>
        <w:rFonts w:ascii="Arial" w:hAnsi="Arial"/>
        <w:color w:val="F2F2F2"/>
        <w:sz w:val="22"/>
      </w:rPr>
      <w:tblPr/>
      <w:tcPr>
        <w:shd w:val="clear" w:color="auto" w:fill="9BB559"/>
      </w:tcPr>
    </w:tblStylePr>
    <w:tblStylePr w:type="firstCol">
      <w:rPr>
        <w:rFonts w:ascii="Arial" w:hAnsi="Arial"/>
        <w:color w:val="F2F2F2"/>
        <w:sz w:val="22"/>
      </w:rPr>
      <w:tblPr/>
      <w:tcPr>
        <w:shd w:val="clear" w:color="auto" w:fill="9BB559"/>
      </w:tcPr>
    </w:tblStylePr>
    <w:tblStylePr w:type="lastCol">
      <w:rPr>
        <w:rFonts w:ascii="Arial" w:hAnsi="Arial"/>
        <w:color w:val="F2F2F2"/>
        <w:sz w:val="22"/>
      </w:rPr>
      <w:tblPr/>
      <w:tcPr>
        <w:shd w:val="clear" w:color="auto" w:fill="9BB559"/>
      </w:tcPr>
    </w:tblStylePr>
    <w:tblStylePr w:type="band1Vert">
      <w:rPr>
        <w:rFonts w:ascii="Arial" w:hAnsi="Arial"/>
        <w:color w:val="404040"/>
        <w:sz w:val="22"/>
      </w:rPr>
    </w:tblStylePr>
    <w:tblStylePr w:type="band2Vert">
      <w:rPr>
        <w:rFonts w:ascii="Arial" w:hAnsi="Arial"/>
        <w:color w:val="404040"/>
        <w:sz w:val="22"/>
      </w:rPr>
      <w:tblPr/>
      <w:tcPr>
        <w:shd w:val="clear" w:color="auto" w:fill="EAF1DD"/>
      </w:tcPr>
    </w:tblStylePr>
    <w:tblStylePr w:type="band1Horz">
      <w:rPr>
        <w:rFonts w:ascii="Arial" w:hAnsi="Arial"/>
        <w:color w:val="404040"/>
        <w:sz w:val="22"/>
      </w:rPr>
    </w:tblStylePr>
    <w:tblStylePr w:type="band2Horz">
      <w:rPr>
        <w:rFonts w:ascii="Arial" w:hAnsi="Arial"/>
        <w:color w:val="404040"/>
        <w:sz w:val="22"/>
      </w:rPr>
      <w:tblPr/>
      <w:tcPr>
        <w:shd w:val="clear" w:color="auto" w:fill="EAF1DD"/>
      </w:tcPr>
    </w:tblStylePr>
  </w:style>
  <w:style w:type="table" w:customStyle="1" w:styleId="Lined-Accent4">
    <w:name w:val="Lined - Accent 4"/>
    <w:basedOn w:val="TableNormal"/>
    <w:uiPriority w:val="99"/>
    <w:pPr>
      <w:spacing w:after="0" w:line="240" w:lineRule="auto"/>
    </w:pPr>
    <w:rPr>
      <w:color w:val="404040"/>
      <w:sz w:val="20"/>
      <w:szCs w:val="20"/>
    </w:rPr>
    <w:tblPr>
      <w:tblStyleRowBandSize w:val="1"/>
      <w:tblStyleColBandSize w:val="1"/>
      <w:tblInd w:w="0" w:type="dxa"/>
      <w:tblCellMar>
        <w:top w:w="96" w:type="dxa"/>
        <w:left w:w="170" w:type="dxa"/>
        <w:bottom w:w="96" w:type="dxa"/>
        <w:right w:w="170" w:type="dxa"/>
      </w:tblCellMar>
    </w:tblPr>
    <w:tblStylePr w:type="firstRow">
      <w:rPr>
        <w:rFonts w:ascii="Arial" w:hAnsi="Arial"/>
        <w:color w:val="F2F2F2"/>
        <w:sz w:val="22"/>
      </w:rPr>
      <w:tblPr/>
      <w:tcPr>
        <w:shd w:val="clear" w:color="auto" w:fill="B2A1C7"/>
      </w:tcPr>
    </w:tblStylePr>
    <w:tblStylePr w:type="lastRow">
      <w:rPr>
        <w:rFonts w:ascii="Arial" w:hAnsi="Arial"/>
        <w:color w:val="F2F2F2"/>
        <w:sz w:val="22"/>
      </w:rPr>
      <w:tblPr/>
      <w:tcPr>
        <w:shd w:val="clear" w:color="auto" w:fill="B2A1C7"/>
      </w:tcPr>
    </w:tblStylePr>
    <w:tblStylePr w:type="firstCol">
      <w:rPr>
        <w:rFonts w:ascii="Arial" w:hAnsi="Arial"/>
        <w:color w:val="F2F2F2"/>
        <w:sz w:val="22"/>
      </w:rPr>
      <w:tblPr/>
      <w:tcPr>
        <w:shd w:val="clear" w:color="auto" w:fill="B2A1C7"/>
      </w:tcPr>
    </w:tblStylePr>
    <w:tblStylePr w:type="lastCol">
      <w:rPr>
        <w:rFonts w:ascii="Arial" w:hAnsi="Arial"/>
        <w:color w:val="F2F2F2"/>
        <w:sz w:val="22"/>
      </w:rPr>
      <w:tblPr/>
      <w:tcPr>
        <w:shd w:val="clear" w:color="auto" w:fill="B2A1C7"/>
      </w:tcPr>
    </w:tblStylePr>
    <w:tblStylePr w:type="band1Vert">
      <w:rPr>
        <w:rFonts w:ascii="Arial" w:hAnsi="Arial"/>
        <w:color w:val="404040"/>
        <w:sz w:val="22"/>
      </w:rPr>
    </w:tblStylePr>
    <w:tblStylePr w:type="band2Vert">
      <w:rPr>
        <w:rFonts w:ascii="Arial" w:hAnsi="Arial"/>
        <w:color w:val="404040"/>
        <w:sz w:val="22"/>
      </w:rPr>
      <w:tblPr/>
      <w:tcPr>
        <w:shd w:val="clear" w:color="auto" w:fill="E5DFEC"/>
      </w:tcPr>
    </w:tblStylePr>
    <w:tblStylePr w:type="band1Horz">
      <w:rPr>
        <w:rFonts w:ascii="Arial" w:hAnsi="Arial"/>
        <w:color w:val="404040"/>
        <w:sz w:val="22"/>
      </w:rPr>
    </w:tblStylePr>
    <w:tblStylePr w:type="band2Horz">
      <w:rPr>
        <w:rFonts w:ascii="Arial" w:hAnsi="Arial"/>
        <w:color w:val="404040"/>
        <w:sz w:val="22"/>
      </w:rPr>
      <w:tblPr/>
      <w:tcPr>
        <w:shd w:val="clear" w:color="auto" w:fill="E5DFEC"/>
      </w:tcPr>
    </w:tblStylePr>
  </w:style>
  <w:style w:type="table" w:customStyle="1" w:styleId="Lined-Accent5">
    <w:name w:val="Lined - Accent 5"/>
    <w:basedOn w:val="TableNormal"/>
    <w:uiPriority w:val="99"/>
    <w:pPr>
      <w:spacing w:after="0" w:line="240" w:lineRule="auto"/>
    </w:pPr>
    <w:rPr>
      <w:color w:val="404040"/>
      <w:sz w:val="20"/>
      <w:szCs w:val="20"/>
    </w:rPr>
    <w:tblPr>
      <w:tblStyleRowBandSize w:val="1"/>
      <w:tblStyleColBandSize w:val="1"/>
      <w:tblInd w:w="0" w:type="dxa"/>
      <w:tblCellMar>
        <w:top w:w="96" w:type="dxa"/>
        <w:left w:w="170" w:type="dxa"/>
        <w:bottom w:w="96" w:type="dxa"/>
        <w:right w:w="170" w:type="dxa"/>
      </w:tblCellMar>
    </w:tblPr>
    <w:tblStylePr w:type="firstRow">
      <w:rPr>
        <w:rFonts w:ascii="Arial" w:hAnsi="Arial"/>
        <w:color w:val="F2F2F2"/>
        <w:sz w:val="22"/>
      </w:rPr>
      <w:tblPr/>
      <w:tcPr>
        <w:shd w:val="clear" w:color="auto" w:fill="4BACC6"/>
      </w:tcPr>
    </w:tblStylePr>
    <w:tblStylePr w:type="lastRow">
      <w:rPr>
        <w:rFonts w:ascii="Arial" w:hAnsi="Arial"/>
        <w:color w:val="F2F2F2"/>
        <w:sz w:val="22"/>
      </w:rPr>
      <w:tblPr/>
      <w:tcPr>
        <w:shd w:val="clear" w:color="auto" w:fill="4BACC6"/>
      </w:tcPr>
    </w:tblStylePr>
    <w:tblStylePr w:type="firstCol">
      <w:rPr>
        <w:rFonts w:ascii="Arial" w:hAnsi="Arial"/>
        <w:color w:val="F2F2F2"/>
        <w:sz w:val="22"/>
      </w:rPr>
      <w:tblPr/>
      <w:tcPr>
        <w:shd w:val="clear" w:color="auto" w:fill="4BACC6"/>
      </w:tcPr>
    </w:tblStylePr>
    <w:tblStylePr w:type="lastCol">
      <w:rPr>
        <w:rFonts w:ascii="Arial" w:hAnsi="Arial"/>
        <w:color w:val="F2F2F2"/>
        <w:sz w:val="22"/>
      </w:rPr>
      <w:tblPr/>
      <w:tcPr>
        <w:shd w:val="clear" w:color="auto" w:fill="4BACC6"/>
      </w:tcPr>
    </w:tblStylePr>
    <w:tblStylePr w:type="band1Vert">
      <w:rPr>
        <w:rFonts w:ascii="Arial" w:hAnsi="Arial"/>
        <w:color w:val="404040"/>
        <w:sz w:val="22"/>
      </w:rPr>
    </w:tblStylePr>
    <w:tblStylePr w:type="band2Vert">
      <w:rPr>
        <w:rFonts w:ascii="Arial" w:hAnsi="Arial"/>
        <w:color w:val="404040"/>
        <w:sz w:val="22"/>
      </w:rPr>
      <w:tblPr/>
      <w:tcPr>
        <w:shd w:val="clear" w:color="auto" w:fill="DAEEF3"/>
      </w:tcPr>
    </w:tblStylePr>
    <w:tblStylePr w:type="band1Horz">
      <w:rPr>
        <w:rFonts w:ascii="Arial" w:hAnsi="Arial"/>
        <w:color w:val="404040"/>
        <w:sz w:val="22"/>
      </w:rPr>
    </w:tblStylePr>
    <w:tblStylePr w:type="band2Horz">
      <w:rPr>
        <w:rFonts w:ascii="Arial" w:hAnsi="Arial"/>
        <w:color w:val="404040"/>
        <w:sz w:val="22"/>
      </w:rPr>
      <w:tblPr/>
      <w:tcPr>
        <w:shd w:val="clear" w:color="auto" w:fill="DAEEF3"/>
      </w:tcPr>
    </w:tblStylePr>
  </w:style>
  <w:style w:type="table" w:customStyle="1" w:styleId="Lined-Accent6">
    <w:name w:val="Lined - Accent 6"/>
    <w:basedOn w:val="TableNormal"/>
    <w:uiPriority w:val="99"/>
    <w:pPr>
      <w:spacing w:after="0" w:line="240" w:lineRule="auto"/>
    </w:pPr>
    <w:rPr>
      <w:color w:val="404040"/>
      <w:sz w:val="20"/>
      <w:szCs w:val="20"/>
    </w:rPr>
    <w:tblPr>
      <w:tblStyleRowBandSize w:val="1"/>
      <w:tblStyleColBandSize w:val="1"/>
      <w:tblInd w:w="0" w:type="dxa"/>
      <w:tblCellMar>
        <w:top w:w="96" w:type="dxa"/>
        <w:left w:w="170" w:type="dxa"/>
        <w:bottom w:w="96" w:type="dxa"/>
        <w:right w:w="170" w:type="dxa"/>
      </w:tblCellMar>
    </w:tblPr>
    <w:tblStylePr w:type="firstRow">
      <w:rPr>
        <w:rFonts w:ascii="Arial" w:hAnsi="Arial"/>
        <w:color w:val="F2F2F2"/>
        <w:sz w:val="22"/>
      </w:rPr>
      <w:tblPr/>
      <w:tcPr>
        <w:shd w:val="clear" w:color="auto" w:fill="F79646"/>
      </w:tcPr>
    </w:tblStylePr>
    <w:tblStylePr w:type="lastRow">
      <w:rPr>
        <w:rFonts w:ascii="Arial" w:hAnsi="Arial"/>
        <w:color w:val="F2F2F2"/>
        <w:sz w:val="22"/>
      </w:rPr>
      <w:tblPr/>
      <w:tcPr>
        <w:shd w:val="clear" w:color="auto" w:fill="F79646"/>
      </w:tcPr>
    </w:tblStylePr>
    <w:tblStylePr w:type="firstCol">
      <w:rPr>
        <w:rFonts w:ascii="Arial" w:hAnsi="Arial"/>
        <w:color w:val="F2F2F2"/>
        <w:sz w:val="22"/>
      </w:rPr>
      <w:tblPr/>
      <w:tcPr>
        <w:shd w:val="clear" w:color="auto" w:fill="F79646"/>
      </w:tcPr>
    </w:tblStylePr>
    <w:tblStylePr w:type="lastCol">
      <w:rPr>
        <w:rFonts w:ascii="Arial" w:hAnsi="Arial"/>
        <w:color w:val="F2F2F2"/>
        <w:sz w:val="22"/>
      </w:rPr>
      <w:tblPr/>
      <w:tcPr>
        <w:shd w:val="clear" w:color="auto" w:fill="F79646"/>
      </w:tcPr>
    </w:tblStylePr>
    <w:tblStylePr w:type="band1Vert">
      <w:rPr>
        <w:rFonts w:ascii="Arial" w:hAnsi="Arial"/>
        <w:color w:val="404040"/>
        <w:sz w:val="22"/>
      </w:rPr>
    </w:tblStylePr>
    <w:tblStylePr w:type="band2Vert">
      <w:rPr>
        <w:rFonts w:ascii="Arial" w:hAnsi="Arial"/>
        <w:color w:val="404040"/>
        <w:sz w:val="22"/>
      </w:rPr>
      <w:tblPr/>
      <w:tcPr>
        <w:shd w:val="clear" w:color="auto" w:fill="FDE9D9"/>
      </w:tcPr>
    </w:tblStylePr>
    <w:tblStylePr w:type="band1Horz">
      <w:rPr>
        <w:rFonts w:ascii="Arial" w:hAnsi="Arial"/>
        <w:color w:val="404040"/>
        <w:sz w:val="22"/>
      </w:rPr>
    </w:tblStylePr>
    <w:tblStylePr w:type="band2Horz">
      <w:rPr>
        <w:rFonts w:ascii="Arial" w:hAnsi="Arial"/>
        <w:color w:val="404040"/>
        <w:sz w:val="22"/>
      </w:rPr>
      <w:tblPr/>
      <w:tcPr>
        <w:shd w:val="clear" w:color="auto" w:fill="FDE9D9"/>
      </w:tcPr>
    </w:tblStylePr>
  </w:style>
  <w:style w:type="table" w:customStyle="1" w:styleId="Bordered">
    <w:name w:val="Bordered"/>
    <w:basedOn w:val="TableNormal"/>
    <w:uiPriority w:val="99"/>
    <w:pPr>
      <w:spacing w:after="0" w:line="240" w:lineRule="auto"/>
    </w:pPr>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Pr/>
      <w:tcPr>
        <w:tcBorders>
          <w:right w:val="single" w:sz="12" w:space="0" w:color="7F7F7F"/>
        </w:tcBorders>
      </w:tc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TableNormal"/>
    <w:uiPriority w:val="99"/>
    <w:pPr>
      <w:spacing w:after="0" w:line="240" w:lineRule="auto"/>
    </w:pPr>
    <w:tblPr>
      <w:tblStyleRowBandSize w:val="1"/>
      <w:tblStyleColBandSize w:val="1"/>
      <w:tblInd w:w="0" w:type="dxa"/>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Pr/>
      <w:tcPr>
        <w:tcBorders>
          <w:right w:val="single" w:sz="12" w:space="0" w:color="4F81BD"/>
        </w:tcBorders>
      </w:tc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8CCE4"/>
          <w:left w:val="single" w:sz="4" w:space="0" w:color="B8CCE4"/>
          <w:bottom w:val="single" w:sz="4" w:space="0" w:color="B8CCE4"/>
          <w:right w:val="single" w:sz="4" w:space="0" w:color="B8CCE4"/>
        </w:tcBorders>
      </w:tcPr>
    </w:tblStylePr>
  </w:style>
  <w:style w:type="table" w:customStyle="1" w:styleId="Bordered-Accent2">
    <w:name w:val="Bordered - Accent 2"/>
    <w:basedOn w:val="TableNormal"/>
    <w:uiPriority w:val="99"/>
    <w:pPr>
      <w:spacing w:after="0" w:line="240" w:lineRule="auto"/>
    </w:pPr>
    <w:tblPr>
      <w:tblStyleRowBandSize w:val="1"/>
      <w:tblStyleColBandSize w:val="1"/>
      <w:tblInd w:w="0" w:type="dxa"/>
      <w:tblBorders>
        <w:top w:val="single" w:sz="4" w:space="0" w:color="E5B8B7"/>
        <w:left w:val="single" w:sz="4" w:space="0" w:color="E5B8B7"/>
        <w:bottom w:val="single" w:sz="4" w:space="0" w:color="E5B8B7"/>
        <w:right w:val="single" w:sz="4" w:space="0" w:color="E5B8B7"/>
        <w:insideH w:val="single" w:sz="4" w:space="0" w:color="E5B8B7"/>
        <w:insideV w:val="single" w:sz="4" w:space="0" w:color="E5B8B7"/>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D99594"/>
        </w:tcBorders>
      </w:tcPr>
    </w:tblStylePr>
    <w:tblStylePr w:type="lastRow">
      <w:rPr>
        <w:rFonts w:ascii="Arial" w:hAnsi="Arial"/>
        <w:color w:val="404040"/>
        <w:sz w:val="22"/>
      </w:rPr>
      <w:tblPr/>
      <w:tcPr>
        <w:tcBorders>
          <w:top w:val="single" w:sz="12" w:space="0" w:color="D99594"/>
        </w:tcBorders>
      </w:tcPr>
    </w:tblStylePr>
    <w:tblStylePr w:type="firstCol">
      <w:rPr>
        <w:rFonts w:ascii="Arial" w:hAnsi="Arial"/>
        <w:color w:val="404040"/>
        <w:sz w:val="22"/>
      </w:rPr>
      <w:tblPr/>
      <w:tcPr>
        <w:tcBorders>
          <w:right w:val="single" w:sz="12" w:space="0" w:color="D99594"/>
        </w:tcBorders>
      </w:tcPr>
    </w:tblStylePr>
    <w:tblStylePr w:type="lastCol">
      <w:rPr>
        <w:rFonts w:ascii="Arial" w:hAnsi="Arial"/>
        <w:color w:val="404040"/>
        <w:sz w:val="22"/>
      </w:rPr>
      <w:tblPr/>
      <w:tcPr>
        <w:tcBorders>
          <w:left w:val="single" w:sz="12" w:space="0" w:color="D99594"/>
        </w:tcBorders>
      </w:tcPr>
    </w:tblStylePr>
    <w:tblStylePr w:type="band1Horz">
      <w:rPr>
        <w:rFonts w:ascii="Arial" w:hAnsi="Arial"/>
        <w:color w:val="404040"/>
        <w:sz w:val="22"/>
      </w:rPr>
      <w:tblPr/>
      <w:tcPr>
        <w:tcBorders>
          <w:top w:val="single" w:sz="4" w:space="0" w:color="E5B8B7"/>
          <w:left w:val="single" w:sz="4" w:space="0" w:color="E5B8B7"/>
          <w:bottom w:val="single" w:sz="4" w:space="0" w:color="E5B8B7"/>
          <w:right w:val="single" w:sz="4" w:space="0" w:color="E5B8B7"/>
        </w:tcBorders>
      </w:tcPr>
    </w:tblStylePr>
  </w:style>
  <w:style w:type="table" w:customStyle="1" w:styleId="Bordered-Accent3">
    <w:name w:val="Bordered - Accent 3"/>
    <w:basedOn w:val="TableNormal"/>
    <w:uiPriority w:val="99"/>
    <w:pPr>
      <w:spacing w:after="0" w:line="240" w:lineRule="auto"/>
    </w:pPr>
    <w:tblPr>
      <w:tblStyleRowBandSize w:val="1"/>
      <w:tblStyleColBandSize w:val="1"/>
      <w:tblInd w:w="0" w:type="dxa"/>
      <w:tblBorders>
        <w:top w:val="single" w:sz="4" w:space="0" w:color="D6E3BC"/>
        <w:left w:val="single" w:sz="4" w:space="0" w:color="D6E3BC"/>
        <w:bottom w:val="single" w:sz="4" w:space="0" w:color="D6E3BC"/>
        <w:right w:val="single" w:sz="4" w:space="0" w:color="D6E3BC"/>
        <w:insideH w:val="single" w:sz="4" w:space="0" w:color="D6E3BC"/>
        <w:insideV w:val="single" w:sz="4" w:space="0" w:color="D6E3BC"/>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C2D69B"/>
        </w:tcBorders>
      </w:tcPr>
    </w:tblStylePr>
    <w:tblStylePr w:type="lastRow">
      <w:rPr>
        <w:rFonts w:ascii="Arial" w:hAnsi="Arial"/>
        <w:color w:val="404040"/>
        <w:sz w:val="22"/>
      </w:rPr>
      <w:tblPr/>
      <w:tcPr>
        <w:tcBorders>
          <w:top w:val="single" w:sz="12" w:space="0" w:color="C2D69B"/>
        </w:tcBorders>
      </w:tcPr>
    </w:tblStylePr>
    <w:tblStylePr w:type="firstCol">
      <w:rPr>
        <w:rFonts w:ascii="Arial" w:hAnsi="Arial"/>
        <w:color w:val="404040"/>
        <w:sz w:val="22"/>
      </w:rPr>
      <w:tblPr/>
      <w:tcPr>
        <w:tcBorders>
          <w:right w:val="single" w:sz="12" w:space="0" w:color="C2D69B"/>
        </w:tcBorders>
      </w:tcPr>
    </w:tblStylePr>
    <w:tblStylePr w:type="lastCol">
      <w:rPr>
        <w:rFonts w:ascii="Arial" w:hAnsi="Arial"/>
        <w:color w:val="404040"/>
        <w:sz w:val="22"/>
      </w:rPr>
      <w:tblPr/>
      <w:tcPr>
        <w:tcBorders>
          <w:left w:val="single" w:sz="12" w:space="0" w:color="C2D69B"/>
        </w:tcBorders>
      </w:tcPr>
    </w:tblStylePr>
    <w:tblStylePr w:type="band1Horz">
      <w:rPr>
        <w:rFonts w:ascii="Arial" w:hAnsi="Arial"/>
        <w:color w:val="404040"/>
        <w:sz w:val="22"/>
      </w:rPr>
      <w:tblPr/>
      <w:tcPr>
        <w:tcBorders>
          <w:top w:val="single" w:sz="4" w:space="0" w:color="D6E3BC"/>
          <w:left w:val="single" w:sz="4" w:space="0" w:color="D6E3BC"/>
          <w:bottom w:val="single" w:sz="4" w:space="0" w:color="D6E3BC"/>
          <w:right w:val="single" w:sz="4" w:space="0" w:color="D6E3BC"/>
        </w:tcBorders>
      </w:tcPr>
    </w:tblStylePr>
  </w:style>
  <w:style w:type="table" w:customStyle="1" w:styleId="Bordered-Accent4">
    <w:name w:val="Bordered - Accent 4"/>
    <w:basedOn w:val="TableNormal"/>
    <w:uiPriority w:val="99"/>
    <w:pPr>
      <w:spacing w:after="0" w:line="240" w:lineRule="auto"/>
    </w:pPr>
    <w:tblPr>
      <w:tblStyleRowBandSize w:val="1"/>
      <w:tblStyleColBandSize w:val="1"/>
      <w:tblInd w:w="0" w:type="dxa"/>
      <w:tblBorders>
        <w:top w:val="single" w:sz="4" w:space="0" w:color="CCC0D9"/>
        <w:left w:val="single" w:sz="4" w:space="0" w:color="CCC0D9"/>
        <w:bottom w:val="single" w:sz="4" w:space="0" w:color="CCC0D9"/>
        <w:right w:val="single" w:sz="4" w:space="0" w:color="CCC0D9"/>
        <w:insideH w:val="single" w:sz="4" w:space="0" w:color="CCC0D9"/>
        <w:insideV w:val="single" w:sz="4" w:space="0" w:color="CCC0D9"/>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B2A1C7"/>
        </w:tcBorders>
      </w:tcPr>
    </w:tblStylePr>
    <w:tblStylePr w:type="lastRow">
      <w:rPr>
        <w:rFonts w:ascii="Arial" w:hAnsi="Arial"/>
        <w:color w:val="404040"/>
        <w:sz w:val="22"/>
      </w:rPr>
      <w:tblPr/>
      <w:tcPr>
        <w:tcBorders>
          <w:top w:val="single" w:sz="12" w:space="0" w:color="B2A1C7"/>
        </w:tcBorders>
      </w:tcPr>
    </w:tblStylePr>
    <w:tblStylePr w:type="firstCol">
      <w:rPr>
        <w:rFonts w:ascii="Arial" w:hAnsi="Arial"/>
        <w:color w:val="404040"/>
        <w:sz w:val="22"/>
      </w:rPr>
      <w:tblPr/>
      <w:tcPr>
        <w:tcBorders>
          <w:right w:val="single" w:sz="12" w:space="0" w:color="B2A1C7"/>
        </w:tcBorders>
      </w:tcPr>
    </w:tblStylePr>
    <w:tblStylePr w:type="lastCol">
      <w:rPr>
        <w:rFonts w:ascii="Arial" w:hAnsi="Arial"/>
        <w:color w:val="404040"/>
        <w:sz w:val="22"/>
      </w:rPr>
      <w:tblPr/>
      <w:tcPr>
        <w:tcBorders>
          <w:left w:val="single" w:sz="12" w:space="0" w:color="B2A1C7"/>
        </w:tcBorders>
      </w:tcPr>
    </w:tblStylePr>
    <w:tblStylePr w:type="band1Horz">
      <w:rPr>
        <w:rFonts w:ascii="Arial" w:hAnsi="Arial"/>
        <w:color w:val="404040"/>
        <w:sz w:val="22"/>
      </w:rPr>
      <w:tblPr/>
      <w:tcPr>
        <w:tcBorders>
          <w:top w:val="single" w:sz="4" w:space="0" w:color="CCC0D9"/>
          <w:left w:val="single" w:sz="4" w:space="0" w:color="CCC0D9"/>
          <w:bottom w:val="single" w:sz="4" w:space="0" w:color="CCC0D9"/>
          <w:right w:val="single" w:sz="4" w:space="0" w:color="CCC0D9"/>
        </w:tcBorders>
      </w:tcPr>
    </w:tblStylePr>
  </w:style>
  <w:style w:type="table" w:customStyle="1" w:styleId="Bordered-Accent5">
    <w:name w:val="Bordered - Accent 5"/>
    <w:basedOn w:val="TableNormal"/>
    <w:uiPriority w:val="99"/>
    <w:pPr>
      <w:spacing w:after="0" w:line="240" w:lineRule="auto"/>
    </w:p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92CDDC"/>
        </w:tcBorders>
      </w:tcPr>
    </w:tblStylePr>
    <w:tblStylePr w:type="lastRow">
      <w:rPr>
        <w:rFonts w:ascii="Arial" w:hAnsi="Arial"/>
        <w:color w:val="404040"/>
        <w:sz w:val="22"/>
      </w:rPr>
      <w:tblPr/>
      <w:tcPr>
        <w:tcBorders>
          <w:top w:val="single" w:sz="12" w:space="0" w:color="92CDDC"/>
        </w:tcBorders>
      </w:tcPr>
    </w:tblStylePr>
    <w:tblStylePr w:type="firstCol">
      <w:rPr>
        <w:rFonts w:ascii="Arial" w:hAnsi="Arial"/>
        <w:color w:val="404040"/>
        <w:sz w:val="22"/>
      </w:rPr>
      <w:tblPr/>
      <w:tcPr>
        <w:tcBorders>
          <w:right w:val="single" w:sz="12" w:space="0" w:color="92CDDC"/>
        </w:tcBorders>
      </w:tcPr>
    </w:tblStylePr>
    <w:tblStylePr w:type="lastCol">
      <w:rPr>
        <w:rFonts w:ascii="Arial" w:hAnsi="Arial"/>
        <w:color w:val="404040"/>
        <w:sz w:val="22"/>
      </w:rPr>
      <w:tblPr/>
      <w:tcPr>
        <w:tcBorders>
          <w:left w:val="single" w:sz="12" w:space="0" w:color="92CD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
    <w:name w:val="Bordered - Accent 6"/>
    <w:basedOn w:val="TableNormal"/>
    <w:uiPriority w:val="99"/>
    <w:pPr>
      <w:spacing w:after="0" w:line="240" w:lineRule="auto"/>
    </w:p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FABF8F"/>
        </w:tcBorders>
      </w:tcPr>
    </w:tblStylePr>
    <w:tblStylePr w:type="lastRow">
      <w:rPr>
        <w:rFonts w:ascii="Arial" w:hAnsi="Arial"/>
        <w:color w:val="404040"/>
        <w:sz w:val="22"/>
      </w:rPr>
      <w:tblPr/>
      <w:tcPr>
        <w:tcBorders>
          <w:top w:val="single" w:sz="12" w:space="0" w:color="FABF8F"/>
        </w:tcBorders>
      </w:tcPr>
    </w:tblStylePr>
    <w:tblStylePr w:type="firstCol">
      <w:rPr>
        <w:rFonts w:ascii="Arial" w:hAnsi="Arial"/>
        <w:color w:val="404040"/>
        <w:sz w:val="22"/>
      </w:rPr>
      <w:tblPr/>
      <w:tcPr>
        <w:tcBorders>
          <w:right w:val="single" w:sz="12" w:space="0" w:color="FABF8F"/>
        </w:tcBorders>
      </w:tcPr>
    </w:tblStylePr>
    <w:tblStylePr w:type="lastCol">
      <w:rPr>
        <w:rFonts w:ascii="Arial" w:hAnsi="Arial"/>
        <w:color w:val="404040"/>
        <w:sz w:val="22"/>
      </w:rPr>
      <w:tblPr/>
      <w:tcPr>
        <w:tcBorders>
          <w:left w:val="single" w:sz="12" w:space="0" w:color="FABF8F"/>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BorderedLined">
    <w:name w:val="Bordered &amp; Lined"/>
    <w:basedOn w:val="TableNormal"/>
    <w:uiPriority w:val="99"/>
    <w:pPr>
      <w:spacing w:after="0" w:line="240" w:lineRule="auto"/>
    </w:pPr>
    <w:rPr>
      <w:color w:val="404040"/>
      <w:sz w:val="20"/>
      <w:szCs w:val="2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96" w:type="dxa"/>
        <w:left w:w="170" w:type="dxa"/>
        <w:bottom w:w="96" w:type="dxa"/>
        <w:right w:w="170" w:type="dxa"/>
      </w:tblCellMar>
    </w:tblPr>
    <w:tblStylePr w:type="firstRow">
      <w:rPr>
        <w:rFonts w:ascii="Arial" w:hAnsi="Arial"/>
        <w:color w:val="F2F2F2"/>
        <w:sz w:val="22"/>
      </w:rPr>
      <w:tblPr/>
      <w:tcPr>
        <w:shd w:val="clear" w:color="auto" w:fill="7F7F7F"/>
      </w:tcPr>
    </w:tblStylePr>
    <w:tblStylePr w:type="lastRow">
      <w:rPr>
        <w:rFonts w:ascii="Arial" w:hAnsi="Arial"/>
        <w:color w:val="F2F2F2"/>
        <w:sz w:val="22"/>
      </w:rPr>
      <w:tblPr/>
      <w:tcPr>
        <w:shd w:val="clear" w:color="auto" w:fill="7F7F7F"/>
      </w:tcPr>
    </w:tblStylePr>
    <w:tblStylePr w:type="firstCol">
      <w:rPr>
        <w:rFonts w:ascii="Arial" w:hAnsi="Arial"/>
        <w:color w:val="F2F2F2"/>
        <w:sz w:val="22"/>
      </w:rPr>
      <w:tblPr/>
      <w:tcPr>
        <w:shd w:val="clear" w:color="auto" w:fill="7F7F7F"/>
      </w:tcPr>
    </w:tblStylePr>
    <w:tblStylePr w:type="lastCol">
      <w:rPr>
        <w:rFonts w:ascii="Arial" w:hAnsi="Arial"/>
        <w:color w:val="F2F2F2"/>
        <w:sz w:val="22"/>
      </w:rPr>
      <w:tblPr/>
      <w:tcPr>
        <w:shd w:val="clear" w:color="auto" w:fill="7F7F7F"/>
      </w:tcPr>
    </w:tblStylePr>
    <w:tblStylePr w:type="band1Vert">
      <w:rPr>
        <w:rFonts w:ascii="Arial" w:hAnsi="Arial"/>
        <w:color w:val="404040"/>
        <w:sz w:val="22"/>
      </w:rPr>
    </w:tblStylePr>
    <w:tblStylePr w:type="band2Vert">
      <w:rPr>
        <w:rFonts w:ascii="Arial" w:hAnsi="Arial"/>
        <w:color w:val="404040"/>
        <w:sz w:val="22"/>
      </w:rPr>
      <w:tblPr/>
      <w:tcPr>
        <w:shd w:val="clear" w:color="auto" w:fill="D9D9D9"/>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cPr>
    </w:tblStylePr>
  </w:style>
  <w:style w:type="table" w:customStyle="1" w:styleId="BorderedLined-Accent1">
    <w:name w:val="Bordered &amp; Lined - Accent 1"/>
    <w:basedOn w:val="TableNormal"/>
    <w:uiPriority w:val="99"/>
    <w:pPr>
      <w:spacing w:after="0" w:line="240" w:lineRule="auto"/>
    </w:pPr>
    <w:rPr>
      <w:color w:val="404040"/>
      <w:sz w:val="20"/>
      <w:szCs w:val="20"/>
    </w:rPr>
    <w:tblPr>
      <w:tblStyleRowBandSize w:val="1"/>
      <w:tblStyleColBandSize w:val="1"/>
      <w:tblInd w:w="0" w:type="dxa"/>
      <w:tblBorders>
        <w:top w:val="single" w:sz="4" w:space="0" w:color="1F497D"/>
        <w:left w:val="single" w:sz="4" w:space="0" w:color="1F497D"/>
        <w:bottom w:val="single" w:sz="4" w:space="0" w:color="1F497D"/>
        <w:right w:val="single" w:sz="4" w:space="0" w:color="1F497D"/>
        <w:insideH w:val="single" w:sz="4" w:space="0" w:color="1F497D"/>
        <w:insideV w:val="single" w:sz="4" w:space="0" w:color="1F497D"/>
      </w:tblBorders>
      <w:tblCellMar>
        <w:top w:w="96" w:type="dxa"/>
        <w:left w:w="170" w:type="dxa"/>
        <w:bottom w:w="96" w:type="dxa"/>
        <w:right w:w="170" w:type="dxa"/>
      </w:tblCellMar>
    </w:tblPr>
    <w:tblStylePr w:type="firstRow">
      <w:rPr>
        <w:rFonts w:ascii="Arial" w:hAnsi="Arial"/>
        <w:color w:val="F2F2F2"/>
        <w:sz w:val="22"/>
      </w:rPr>
      <w:tblPr/>
      <w:tcPr>
        <w:shd w:val="clear" w:color="auto" w:fill="548DD4"/>
      </w:tcPr>
    </w:tblStylePr>
    <w:tblStylePr w:type="lastRow">
      <w:rPr>
        <w:rFonts w:ascii="Arial" w:hAnsi="Arial"/>
        <w:color w:val="F2F2F2"/>
        <w:sz w:val="22"/>
      </w:rPr>
      <w:tblPr/>
      <w:tcPr>
        <w:shd w:val="clear" w:color="auto" w:fill="548DD4"/>
      </w:tcPr>
    </w:tblStylePr>
    <w:tblStylePr w:type="firstCol">
      <w:rPr>
        <w:rFonts w:ascii="Arial" w:hAnsi="Arial"/>
        <w:color w:val="F2F2F2"/>
        <w:sz w:val="22"/>
      </w:rPr>
      <w:tblPr/>
      <w:tcPr>
        <w:shd w:val="clear" w:color="auto" w:fill="548DD4"/>
      </w:tcPr>
    </w:tblStylePr>
    <w:tblStylePr w:type="lastCol">
      <w:rPr>
        <w:rFonts w:ascii="Arial" w:hAnsi="Arial"/>
        <w:color w:val="F2F2F2"/>
        <w:sz w:val="22"/>
      </w:rPr>
      <w:tblPr/>
      <w:tcPr>
        <w:shd w:val="clear" w:color="auto" w:fill="548DD4"/>
      </w:tcPr>
    </w:tblStylePr>
    <w:tblStylePr w:type="band1Vert">
      <w:rPr>
        <w:rFonts w:ascii="Arial" w:hAnsi="Arial"/>
        <w:color w:val="404040"/>
        <w:sz w:val="22"/>
      </w:rPr>
    </w:tblStylePr>
    <w:tblStylePr w:type="band2Vert">
      <w:rPr>
        <w:rFonts w:ascii="Arial" w:hAnsi="Arial"/>
        <w:color w:val="404040"/>
        <w:sz w:val="22"/>
      </w:rPr>
      <w:tblPr/>
      <w:tcPr>
        <w:shd w:val="clear" w:color="auto" w:fill="C6D9F1"/>
      </w:tcPr>
    </w:tblStylePr>
    <w:tblStylePr w:type="band1Horz">
      <w:rPr>
        <w:rFonts w:ascii="Arial" w:hAnsi="Arial"/>
        <w:color w:val="404040"/>
        <w:sz w:val="22"/>
      </w:rPr>
    </w:tblStylePr>
    <w:tblStylePr w:type="band2Horz">
      <w:rPr>
        <w:rFonts w:ascii="Arial" w:hAnsi="Arial"/>
        <w:color w:val="404040"/>
        <w:sz w:val="22"/>
      </w:rPr>
      <w:tblPr/>
      <w:tcPr>
        <w:shd w:val="clear" w:color="auto" w:fill="C6D9F1"/>
      </w:tcPr>
    </w:tblStylePr>
  </w:style>
  <w:style w:type="table" w:customStyle="1" w:styleId="BorderedLined-Accent2">
    <w:name w:val="Bordered &amp; Lined - Accent 2"/>
    <w:basedOn w:val="TableNormal"/>
    <w:uiPriority w:val="99"/>
    <w:pPr>
      <w:spacing w:after="0" w:line="240" w:lineRule="auto"/>
    </w:pPr>
    <w:rPr>
      <w:color w:val="404040"/>
      <w:sz w:val="20"/>
      <w:szCs w:val="20"/>
    </w:rPr>
    <w:tblPr>
      <w:tblStyleRowBandSize w:val="1"/>
      <w:tblStyleColBandSize w:val="1"/>
      <w:tblInd w:w="0" w:type="dxa"/>
      <w:tblBorders>
        <w:top w:val="single" w:sz="4" w:space="0" w:color="C0504D"/>
        <w:left w:val="single" w:sz="4" w:space="0" w:color="C0504D"/>
        <w:bottom w:val="single" w:sz="4" w:space="0" w:color="C0504D"/>
        <w:right w:val="single" w:sz="4" w:space="0" w:color="C0504D"/>
        <w:insideH w:val="single" w:sz="4" w:space="0" w:color="C0504D"/>
        <w:insideV w:val="single" w:sz="4" w:space="0" w:color="C0504D"/>
      </w:tblBorders>
      <w:tblCellMar>
        <w:top w:w="96" w:type="dxa"/>
        <w:left w:w="170" w:type="dxa"/>
        <w:bottom w:w="96" w:type="dxa"/>
        <w:right w:w="170" w:type="dxa"/>
      </w:tblCellMar>
    </w:tblPr>
    <w:tblStylePr w:type="firstRow">
      <w:rPr>
        <w:rFonts w:ascii="Arial" w:hAnsi="Arial"/>
        <w:color w:val="F2F2F2"/>
        <w:sz w:val="22"/>
      </w:rPr>
      <w:tblPr/>
      <w:tcPr>
        <w:shd w:val="clear" w:color="auto" w:fill="D99594"/>
      </w:tcPr>
    </w:tblStylePr>
    <w:tblStylePr w:type="lastRow">
      <w:rPr>
        <w:rFonts w:ascii="Arial" w:hAnsi="Arial"/>
        <w:color w:val="F2F2F2"/>
        <w:sz w:val="22"/>
      </w:rPr>
      <w:tblPr/>
      <w:tcPr>
        <w:shd w:val="clear" w:color="auto" w:fill="D99594"/>
      </w:tcPr>
    </w:tblStylePr>
    <w:tblStylePr w:type="firstCol">
      <w:rPr>
        <w:rFonts w:ascii="Arial" w:hAnsi="Arial"/>
        <w:color w:val="F2F2F2"/>
        <w:sz w:val="22"/>
      </w:rPr>
      <w:tblPr/>
      <w:tcPr>
        <w:shd w:val="clear" w:color="auto" w:fill="D99594"/>
      </w:tcPr>
    </w:tblStylePr>
    <w:tblStylePr w:type="lastCol">
      <w:rPr>
        <w:rFonts w:ascii="Arial" w:hAnsi="Arial"/>
        <w:color w:val="F2F2F2"/>
        <w:sz w:val="22"/>
      </w:rPr>
      <w:tblPr/>
      <w:tcPr>
        <w:shd w:val="clear" w:color="auto" w:fill="D99594"/>
      </w:tcPr>
    </w:tblStylePr>
    <w:tblStylePr w:type="band1Vert">
      <w:rPr>
        <w:rFonts w:ascii="Arial" w:hAnsi="Arial"/>
        <w:color w:val="404040"/>
        <w:sz w:val="22"/>
      </w:rPr>
    </w:tblStylePr>
    <w:tblStylePr w:type="band2Vert">
      <w:rPr>
        <w:rFonts w:ascii="Arial" w:hAnsi="Arial"/>
        <w:color w:val="404040"/>
        <w:sz w:val="22"/>
      </w:rPr>
      <w:tblPr/>
      <w:tcPr>
        <w:shd w:val="clear" w:color="auto" w:fill="F2DBDB"/>
      </w:tcPr>
    </w:tblStylePr>
    <w:tblStylePr w:type="band1Horz">
      <w:rPr>
        <w:rFonts w:ascii="Arial" w:hAnsi="Arial"/>
        <w:color w:val="404040"/>
        <w:sz w:val="22"/>
      </w:rPr>
    </w:tblStylePr>
    <w:tblStylePr w:type="band2Horz">
      <w:rPr>
        <w:rFonts w:ascii="Arial" w:hAnsi="Arial"/>
        <w:color w:val="404040"/>
        <w:sz w:val="22"/>
      </w:rPr>
      <w:tblPr/>
      <w:tcPr>
        <w:shd w:val="clear" w:color="auto" w:fill="F2DBDB"/>
      </w:tcPr>
    </w:tblStylePr>
  </w:style>
  <w:style w:type="table" w:customStyle="1" w:styleId="BorderedLined-Accent3">
    <w:name w:val="Bordered &amp; Lined - Accent 3"/>
    <w:basedOn w:val="TableNormal"/>
    <w:uiPriority w:val="99"/>
    <w:pPr>
      <w:spacing w:after="0" w:line="240" w:lineRule="auto"/>
    </w:pPr>
    <w:rPr>
      <w:color w:val="404040"/>
      <w:sz w:val="20"/>
      <w:szCs w:val="20"/>
    </w:rPr>
    <w:tblPr>
      <w:tblStyleRowBandSize w:val="1"/>
      <w:tblStyleColBandSize w:val="1"/>
      <w:tblInd w:w="0"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CellMar>
        <w:top w:w="96" w:type="dxa"/>
        <w:left w:w="170" w:type="dxa"/>
        <w:bottom w:w="96" w:type="dxa"/>
        <w:right w:w="170" w:type="dxa"/>
      </w:tblCellMar>
    </w:tblPr>
    <w:tblStylePr w:type="firstRow">
      <w:rPr>
        <w:rFonts w:ascii="Arial" w:hAnsi="Arial"/>
        <w:color w:val="F2F2F2"/>
        <w:sz w:val="22"/>
      </w:rPr>
      <w:tblPr/>
      <w:tcPr>
        <w:shd w:val="clear" w:color="auto" w:fill="9BBB59"/>
      </w:tcPr>
    </w:tblStylePr>
    <w:tblStylePr w:type="lastRow">
      <w:rPr>
        <w:rFonts w:ascii="Arial" w:hAnsi="Arial"/>
        <w:color w:val="F2F2F2"/>
        <w:sz w:val="22"/>
      </w:rPr>
      <w:tblPr/>
      <w:tcPr>
        <w:shd w:val="clear" w:color="auto" w:fill="9BBB59"/>
      </w:tcPr>
    </w:tblStylePr>
    <w:tblStylePr w:type="firstCol">
      <w:rPr>
        <w:rFonts w:ascii="Arial" w:hAnsi="Arial"/>
        <w:color w:val="F2F2F2"/>
        <w:sz w:val="22"/>
      </w:rPr>
      <w:tblPr/>
      <w:tcPr>
        <w:shd w:val="clear" w:color="auto" w:fill="9BBB59"/>
      </w:tcPr>
    </w:tblStylePr>
    <w:tblStylePr w:type="lastCol">
      <w:rPr>
        <w:rFonts w:ascii="Arial" w:hAnsi="Arial"/>
        <w:color w:val="F2F2F2"/>
        <w:sz w:val="22"/>
      </w:rPr>
      <w:tblPr/>
      <w:tcPr>
        <w:shd w:val="clear" w:color="auto" w:fill="9BBB59"/>
      </w:tcPr>
    </w:tblStylePr>
    <w:tblStylePr w:type="band1Vert">
      <w:rPr>
        <w:rFonts w:ascii="Arial" w:hAnsi="Arial"/>
        <w:color w:val="404040"/>
        <w:sz w:val="22"/>
      </w:rPr>
    </w:tblStylePr>
    <w:tblStylePr w:type="band2Vert">
      <w:rPr>
        <w:rFonts w:ascii="Arial" w:hAnsi="Arial"/>
        <w:color w:val="404040"/>
        <w:sz w:val="22"/>
      </w:rPr>
      <w:tblPr/>
      <w:tcPr>
        <w:shd w:val="clear" w:color="auto" w:fill="EAF1DD"/>
      </w:tcPr>
    </w:tblStylePr>
    <w:tblStylePr w:type="band1Horz">
      <w:rPr>
        <w:rFonts w:ascii="Arial" w:hAnsi="Arial"/>
        <w:color w:val="404040"/>
        <w:sz w:val="22"/>
      </w:rPr>
    </w:tblStylePr>
    <w:tblStylePr w:type="band2Horz">
      <w:rPr>
        <w:rFonts w:ascii="Arial" w:hAnsi="Arial"/>
        <w:color w:val="404040"/>
        <w:sz w:val="22"/>
      </w:rPr>
      <w:tblPr/>
      <w:tcPr>
        <w:shd w:val="clear" w:color="auto" w:fill="EAF1DD"/>
      </w:tcPr>
    </w:tblStylePr>
  </w:style>
  <w:style w:type="table" w:customStyle="1" w:styleId="BorderedLined-Accent4">
    <w:name w:val="Bordered &amp; Lined - Accent 4"/>
    <w:basedOn w:val="TableNormal"/>
    <w:uiPriority w:val="99"/>
    <w:pPr>
      <w:spacing w:after="0" w:line="240" w:lineRule="auto"/>
    </w:pPr>
    <w:rPr>
      <w:color w:val="404040"/>
      <w:sz w:val="20"/>
      <w:szCs w:val="20"/>
    </w:rPr>
    <w:tblPr>
      <w:tblStyleRowBandSize w:val="1"/>
      <w:tblStyleColBandSize w:val="1"/>
      <w:tblInd w:w="0" w:type="dxa"/>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CellMar>
        <w:top w:w="96" w:type="dxa"/>
        <w:left w:w="170" w:type="dxa"/>
        <w:bottom w:w="96" w:type="dxa"/>
        <w:right w:w="170" w:type="dxa"/>
      </w:tblCellMar>
    </w:tblPr>
    <w:tblStylePr w:type="firstRow">
      <w:rPr>
        <w:rFonts w:ascii="Arial" w:hAnsi="Arial"/>
        <w:color w:val="F2F2F2"/>
        <w:sz w:val="22"/>
      </w:rPr>
      <w:tblPr/>
      <w:tcPr>
        <w:shd w:val="clear" w:color="auto" w:fill="B2A1C7"/>
      </w:tcPr>
    </w:tblStylePr>
    <w:tblStylePr w:type="lastRow">
      <w:rPr>
        <w:rFonts w:ascii="Arial" w:hAnsi="Arial"/>
        <w:color w:val="F2F2F2"/>
        <w:sz w:val="22"/>
      </w:rPr>
      <w:tblPr/>
      <w:tcPr>
        <w:shd w:val="clear" w:color="auto" w:fill="B2A1C7"/>
      </w:tcPr>
    </w:tblStylePr>
    <w:tblStylePr w:type="firstCol">
      <w:rPr>
        <w:rFonts w:ascii="Arial" w:hAnsi="Arial"/>
        <w:color w:val="F2F2F2"/>
        <w:sz w:val="22"/>
      </w:rPr>
      <w:tblPr/>
      <w:tcPr>
        <w:shd w:val="clear" w:color="auto" w:fill="B2A1C7"/>
      </w:tcPr>
    </w:tblStylePr>
    <w:tblStylePr w:type="lastCol">
      <w:rPr>
        <w:rFonts w:ascii="Arial" w:hAnsi="Arial"/>
        <w:color w:val="F2F2F2"/>
        <w:sz w:val="22"/>
      </w:rPr>
      <w:tblPr/>
      <w:tcPr>
        <w:shd w:val="clear" w:color="auto" w:fill="B2A1C7"/>
      </w:tcPr>
    </w:tblStylePr>
    <w:tblStylePr w:type="band1Vert">
      <w:rPr>
        <w:rFonts w:ascii="Arial" w:hAnsi="Arial"/>
        <w:color w:val="404040"/>
        <w:sz w:val="22"/>
      </w:rPr>
    </w:tblStylePr>
    <w:tblStylePr w:type="band2Vert">
      <w:rPr>
        <w:rFonts w:ascii="Arial" w:hAnsi="Arial"/>
        <w:color w:val="404040"/>
        <w:sz w:val="22"/>
      </w:rPr>
      <w:tblPr/>
      <w:tcPr>
        <w:shd w:val="clear" w:color="auto" w:fill="E5DFEC"/>
      </w:tcPr>
    </w:tblStylePr>
    <w:tblStylePr w:type="band1Horz">
      <w:rPr>
        <w:rFonts w:ascii="Arial" w:hAnsi="Arial"/>
        <w:color w:val="404040"/>
        <w:sz w:val="22"/>
      </w:rPr>
    </w:tblStylePr>
    <w:tblStylePr w:type="band2Horz">
      <w:rPr>
        <w:rFonts w:ascii="Arial" w:hAnsi="Arial"/>
        <w:color w:val="404040"/>
        <w:sz w:val="22"/>
      </w:rPr>
      <w:tblPr/>
      <w:tcPr>
        <w:shd w:val="clear" w:color="auto" w:fill="E5DFEC"/>
      </w:tcPr>
    </w:tblStylePr>
  </w:style>
  <w:style w:type="table" w:customStyle="1" w:styleId="BorderedLined-Accent5">
    <w:name w:val="Bordered &amp; Lined - Accent 5"/>
    <w:basedOn w:val="TableNormal"/>
    <w:uiPriority w:val="99"/>
    <w:pPr>
      <w:spacing w:after="0" w:line="240" w:lineRule="auto"/>
    </w:pPr>
    <w:rPr>
      <w:color w:val="404040"/>
      <w:sz w:val="20"/>
      <w:szCs w:val="20"/>
    </w:rPr>
    <w:tblPr>
      <w:tblStyleRowBandSize w:val="1"/>
      <w:tblStyleColBandSize w:val="1"/>
      <w:tblInd w:w="0" w:type="dxa"/>
      <w:tblBorders>
        <w:top w:val="single" w:sz="4" w:space="0" w:color="31849B"/>
        <w:left w:val="single" w:sz="4" w:space="0" w:color="31849B"/>
        <w:bottom w:val="single" w:sz="4" w:space="0" w:color="31849B"/>
        <w:right w:val="single" w:sz="4" w:space="0" w:color="31849B"/>
        <w:insideH w:val="single" w:sz="4" w:space="0" w:color="31849B"/>
        <w:insideV w:val="single" w:sz="4" w:space="0" w:color="31849B"/>
      </w:tblBorders>
      <w:tblCellMar>
        <w:top w:w="96" w:type="dxa"/>
        <w:left w:w="170" w:type="dxa"/>
        <w:bottom w:w="96" w:type="dxa"/>
        <w:right w:w="170" w:type="dxa"/>
      </w:tblCellMar>
    </w:tblPr>
    <w:tblStylePr w:type="firstRow">
      <w:rPr>
        <w:rFonts w:ascii="Arial" w:hAnsi="Arial"/>
        <w:color w:val="F2F2F2"/>
        <w:sz w:val="22"/>
      </w:rPr>
      <w:tblPr/>
      <w:tcPr>
        <w:shd w:val="clear" w:color="auto" w:fill="4BACC6"/>
      </w:tcPr>
    </w:tblStylePr>
    <w:tblStylePr w:type="lastRow">
      <w:rPr>
        <w:rFonts w:ascii="Arial" w:hAnsi="Arial"/>
        <w:color w:val="F2F2F2"/>
        <w:sz w:val="22"/>
      </w:rPr>
      <w:tblPr/>
      <w:tcPr>
        <w:shd w:val="clear" w:color="auto" w:fill="4BACC6"/>
      </w:tcPr>
    </w:tblStylePr>
    <w:tblStylePr w:type="firstCol">
      <w:rPr>
        <w:rFonts w:ascii="Arial" w:hAnsi="Arial"/>
        <w:color w:val="F2F2F2"/>
        <w:sz w:val="22"/>
      </w:rPr>
      <w:tblPr/>
      <w:tcPr>
        <w:shd w:val="clear" w:color="auto" w:fill="4BACC6"/>
      </w:tcPr>
    </w:tblStylePr>
    <w:tblStylePr w:type="lastCol">
      <w:rPr>
        <w:rFonts w:ascii="Arial" w:hAnsi="Arial"/>
        <w:color w:val="F2F2F2"/>
        <w:sz w:val="22"/>
      </w:rPr>
      <w:tblPr/>
      <w:tcPr>
        <w:shd w:val="clear" w:color="auto" w:fill="4BACC6"/>
      </w:tcPr>
    </w:tblStylePr>
    <w:tblStylePr w:type="band1Vert">
      <w:rPr>
        <w:rFonts w:ascii="Arial" w:hAnsi="Arial"/>
        <w:color w:val="404040"/>
        <w:sz w:val="22"/>
      </w:rPr>
    </w:tblStylePr>
    <w:tblStylePr w:type="band2Vert">
      <w:rPr>
        <w:rFonts w:ascii="Arial" w:hAnsi="Arial"/>
        <w:color w:val="404040"/>
        <w:sz w:val="22"/>
      </w:rPr>
      <w:tblPr/>
      <w:tcPr>
        <w:shd w:val="clear" w:color="auto" w:fill="DAEEF3"/>
      </w:tcPr>
    </w:tblStylePr>
    <w:tblStylePr w:type="band1Horz">
      <w:rPr>
        <w:rFonts w:ascii="Arial" w:hAnsi="Arial"/>
        <w:color w:val="404040"/>
        <w:sz w:val="22"/>
      </w:rPr>
    </w:tblStylePr>
    <w:tblStylePr w:type="band2Horz">
      <w:rPr>
        <w:rFonts w:ascii="Arial" w:hAnsi="Arial"/>
        <w:color w:val="404040"/>
        <w:sz w:val="22"/>
      </w:rPr>
      <w:tblPr/>
      <w:tcPr>
        <w:shd w:val="clear" w:color="auto" w:fill="DAEEF3"/>
      </w:tcPr>
    </w:tblStylePr>
  </w:style>
  <w:style w:type="table" w:customStyle="1" w:styleId="BorderedLined-Accent6">
    <w:name w:val="Bordered &amp; Lined - Accent 6"/>
    <w:basedOn w:val="TableNormal"/>
    <w:uiPriority w:val="99"/>
    <w:pPr>
      <w:spacing w:after="0" w:line="240" w:lineRule="auto"/>
    </w:pPr>
    <w:rPr>
      <w:color w:val="404040"/>
      <w:sz w:val="20"/>
      <w:szCs w:val="20"/>
    </w:rPr>
    <w:tblPr>
      <w:tblStyleRowBandSize w:val="1"/>
      <w:tblStyleColBandSize w:val="1"/>
      <w:tblInd w:w="0" w:type="dxa"/>
      <w:tblBorders>
        <w:top w:val="single" w:sz="4" w:space="0" w:color="E36C0A"/>
        <w:left w:val="single" w:sz="4" w:space="0" w:color="E36C0A"/>
        <w:bottom w:val="single" w:sz="4" w:space="0" w:color="E36C0A"/>
        <w:right w:val="single" w:sz="4" w:space="0" w:color="E36C0A"/>
        <w:insideH w:val="single" w:sz="4" w:space="0" w:color="E36C0A"/>
        <w:insideV w:val="single" w:sz="4" w:space="0" w:color="E36C0A"/>
      </w:tblBorders>
      <w:tblCellMar>
        <w:top w:w="96" w:type="dxa"/>
        <w:left w:w="170" w:type="dxa"/>
        <w:bottom w:w="96" w:type="dxa"/>
        <w:right w:w="170" w:type="dxa"/>
      </w:tblCellMar>
    </w:tblPr>
    <w:tblStylePr w:type="firstRow">
      <w:rPr>
        <w:rFonts w:ascii="Arial" w:hAnsi="Arial"/>
        <w:color w:val="F2F2F2"/>
        <w:sz w:val="22"/>
      </w:rPr>
      <w:tblPr/>
      <w:tcPr>
        <w:shd w:val="clear" w:color="auto" w:fill="F79646"/>
      </w:tcPr>
    </w:tblStylePr>
    <w:tblStylePr w:type="lastRow">
      <w:rPr>
        <w:rFonts w:ascii="Arial" w:hAnsi="Arial"/>
        <w:color w:val="F2F2F2"/>
        <w:sz w:val="22"/>
      </w:rPr>
      <w:tblPr/>
      <w:tcPr>
        <w:shd w:val="clear" w:color="auto" w:fill="F79646"/>
      </w:tcPr>
    </w:tblStylePr>
    <w:tblStylePr w:type="firstCol">
      <w:rPr>
        <w:rFonts w:ascii="Arial" w:hAnsi="Arial"/>
        <w:color w:val="F2F2F2"/>
        <w:sz w:val="22"/>
      </w:rPr>
      <w:tblPr/>
      <w:tcPr>
        <w:shd w:val="clear" w:color="auto" w:fill="F79646"/>
      </w:tcPr>
    </w:tblStylePr>
    <w:tblStylePr w:type="lastCol">
      <w:rPr>
        <w:rFonts w:ascii="Arial" w:hAnsi="Arial"/>
        <w:color w:val="F2F2F2"/>
        <w:sz w:val="22"/>
      </w:rPr>
      <w:tblPr/>
      <w:tcPr>
        <w:shd w:val="clear" w:color="auto" w:fill="F79646"/>
      </w:tcPr>
    </w:tblStylePr>
    <w:tblStylePr w:type="band1Vert">
      <w:rPr>
        <w:rFonts w:ascii="Arial" w:hAnsi="Arial"/>
        <w:color w:val="404040"/>
        <w:sz w:val="22"/>
      </w:rPr>
    </w:tblStylePr>
    <w:tblStylePr w:type="band2Vert">
      <w:rPr>
        <w:rFonts w:ascii="Arial" w:hAnsi="Arial"/>
        <w:color w:val="404040"/>
        <w:sz w:val="22"/>
      </w:rPr>
      <w:tblPr/>
      <w:tcPr>
        <w:shd w:val="clear" w:color="auto" w:fill="FDE9D9"/>
      </w:tcPr>
    </w:tblStylePr>
    <w:tblStylePr w:type="band1Horz">
      <w:rPr>
        <w:rFonts w:ascii="Arial" w:hAnsi="Arial"/>
        <w:color w:val="404040"/>
        <w:sz w:val="22"/>
      </w:rPr>
    </w:tblStylePr>
    <w:tblStylePr w:type="band2Horz">
      <w:rPr>
        <w:rFonts w:ascii="Arial" w:hAnsi="Arial"/>
        <w:color w:val="404040"/>
        <w:sz w:val="22"/>
      </w:rPr>
      <w:tblPr/>
      <w:tcPr>
        <w:shd w:val="clear" w:color="auto" w:fill="FDE9D9"/>
      </w:tcPr>
    </w:tblStylePr>
  </w:style>
  <w:style w:type="character" w:styleId="Hyperlink">
    <w:name w:val="Hyperlink"/>
    <w:uiPriority w:val="99"/>
    <w:unhideWhenUsed/>
    <w:rPr>
      <w:color w:val="0563C1" w:themeColor="hyperlink"/>
      <w:u w:val="single"/>
    </w:rPr>
  </w:style>
  <w:style w:type="paragraph" w:styleId="TOC1">
    <w:name w:val="toc 1"/>
    <w:basedOn w:val="Normal"/>
    <w:next w:val="Normal"/>
    <w:uiPriority w:val="39"/>
    <w:unhideWhenUsed/>
    <w:pPr>
      <w:spacing w:after="57"/>
    </w:pPr>
  </w:style>
  <w:style w:type="paragraph" w:styleId="TOC2">
    <w:name w:val="toc 2"/>
    <w:basedOn w:val="Normal"/>
    <w:next w:val="Normal"/>
    <w:uiPriority w:val="39"/>
    <w:unhideWhenUsed/>
    <w:pPr>
      <w:spacing w:after="57"/>
      <w:ind w:left="283"/>
    </w:pPr>
  </w:style>
  <w:style w:type="paragraph" w:styleId="TOC3">
    <w:name w:val="toc 3"/>
    <w:basedOn w:val="Normal"/>
    <w:next w:val="Normal"/>
    <w:uiPriority w:val="39"/>
    <w:unhideWhenUsed/>
    <w:pPr>
      <w:spacing w:after="57"/>
      <w:ind w:left="567"/>
    </w:pPr>
  </w:style>
  <w:style w:type="paragraph" w:styleId="TOC4">
    <w:name w:val="toc 4"/>
    <w:basedOn w:val="Normal"/>
    <w:next w:val="Normal"/>
    <w:uiPriority w:val="39"/>
    <w:unhideWhenUsed/>
    <w:pPr>
      <w:spacing w:after="57"/>
      <w:ind w:left="850"/>
    </w:pPr>
  </w:style>
  <w:style w:type="paragraph" w:styleId="TOC5">
    <w:name w:val="toc 5"/>
    <w:basedOn w:val="Normal"/>
    <w:next w:val="Normal"/>
    <w:uiPriority w:val="39"/>
    <w:unhideWhenUsed/>
    <w:pPr>
      <w:spacing w:after="57"/>
      <w:ind w:left="1134"/>
    </w:pPr>
  </w:style>
  <w:style w:type="paragraph" w:styleId="TOC6">
    <w:name w:val="toc 6"/>
    <w:basedOn w:val="Normal"/>
    <w:next w:val="Normal"/>
    <w:uiPriority w:val="39"/>
    <w:unhideWhenUsed/>
    <w:pPr>
      <w:spacing w:after="57"/>
      <w:ind w:left="1417"/>
    </w:pPr>
  </w:style>
  <w:style w:type="paragraph" w:styleId="TOC7">
    <w:name w:val="toc 7"/>
    <w:basedOn w:val="Normal"/>
    <w:next w:val="Normal"/>
    <w:uiPriority w:val="39"/>
    <w:unhideWhenUsed/>
    <w:pPr>
      <w:spacing w:after="57"/>
      <w:ind w:left="1701"/>
    </w:pPr>
  </w:style>
  <w:style w:type="paragraph" w:styleId="TOC8">
    <w:name w:val="toc 8"/>
    <w:basedOn w:val="Normal"/>
    <w:next w:val="Normal"/>
    <w:uiPriority w:val="39"/>
    <w:unhideWhenUsed/>
    <w:pPr>
      <w:spacing w:after="57"/>
      <w:ind w:left="1984"/>
    </w:pPr>
  </w:style>
  <w:style w:type="paragraph" w:styleId="TOC9">
    <w:name w:val="toc 9"/>
    <w:basedOn w:val="Normal"/>
    <w:next w:val="Normal"/>
    <w:uiPriority w:val="39"/>
    <w:unhideWhenUsed/>
    <w:pPr>
      <w:spacing w:after="57"/>
      <w:ind w:left="2268"/>
    </w:pPr>
  </w:style>
  <w:style w:type="paragraph" w:styleId="TOCHeading">
    <w:name w:val="TOC Heading"/>
    <w:uiPriority w:val="39"/>
    <w:unhideWhenUsed/>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noteText">
    <w:name w:val="footnote text"/>
    <w:aliases w:val="Footnote Text Char Char Char Char Char,Footnote Text Char Char Char Char Char Char Ch,Footnote Text Char Tegn Char,Footnote Text Char Char Char Char Char Char Ch Char,Footnote Text Char Char Char Char Char Char Ch Char Char Char,fn,FOOTNOT"/>
    <w:basedOn w:val="Normal"/>
    <w:link w:val="FootnoteTextChar"/>
    <w:qFormat/>
    <w:pPr>
      <w:spacing w:after="0" w:line="240" w:lineRule="auto"/>
    </w:pPr>
    <w:rPr>
      <w:rFonts w:ascii=".VnTime" w:eastAsia="Times New Roman" w:hAnsi=".VnTime" w:cs="Times New Roman"/>
      <w:sz w:val="20"/>
      <w:szCs w:val="20"/>
    </w:rPr>
  </w:style>
  <w:style w:type="character" w:customStyle="1" w:styleId="FootnoteTextChar">
    <w:name w:val="Footnote Text Char"/>
    <w:aliases w:val="Footnote Text Char Char Char Char Char Char,Footnote Text Char Char Char Char Char Char Ch Char1,Footnote Text Char Tegn Char Char,Footnote Text Char Char Char Char Char Char Ch Char Char,fn Char,FOOTNOT Char"/>
    <w:basedOn w:val="DefaultParagraphFont"/>
    <w:link w:val="FootnoteText"/>
    <w:qFormat/>
    <w:rPr>
      <w:rFonts w:ascii=".VnTime" w:eastAsia="Times New Roman" w:hAnsi=".VnTime" w:cs="Times New Roman"/>
      <w:sz w:val="20"/>
      <w:szCs w:val="20"/>
    </w:rPr>
  </w:style>
  <w:style w:type="character" w:styleId="FootnoteReference">
    <w:name w:val="footnote reference"/>
    <w:aliases w:val="Footnote,Footnote text,ftref,16 Point,Superscript 6 Point,fr,(NECG) Footnote Reference,BearingPoint,Footnote Text1,BVI fnr,footnote ref,Footnote Text Char Char Char Char Char Char Ch Char Char Char Char Char Char C,Ref,de nota al pie"/>
    <w:link w:val="denotaalp"/>
    <w:qFormat/>
    <w:rPr>
      <w:vertAlign w:val="superscript"/>
    </w:rPr>
  </w:style>
  <w:style w:type="paragraph" w:customStyle="1" w:styleId="denotaalp">
    <w:name w:val="de nota al p"/>
    <w:aliases w:val="10, BVI fnr,Footnote Text11"/>
    <w:basedOn w:val="Normal"/>
    <w:next w:val="Normal"/>
    <w:link w:val="FootnoteReference"/>
    <w:pPr>
      <w:spacing w:line="240" w:lineRule="exact"/>
    </w:pPr>
    <w:rPr>
      <w:vertAlign w:val="superscript"/>
    </w:rPr>
  </w:style>
  <w:style w:type="paragraph" w:styleId="Footer">
    <w:name w:val="footer"/>
    <w:basedOn w:val="Normal"/>
    <w:link w:val="FooterChar"/>
    <w:uiPriority w:val="99"/>
    <w:unhideWhenUsed/>
    <w:pPr>
      <w:tabs>
        <w:tab w:val="center" w:pos="4680"/>
        <w:tab w:val="right" w:pos="9360"/>
      </w:tabs>
      <w:spacing w:after="0" w:line="240" w:lineRule="auto"/>
    </w:pPr>
  </w:style>
  <w:style w:type="character" w:customStyle="1" w:styleId="FooterChar">
    <w:name w:val="Footer Char"/>
    <w:basedOn w:val="DefaultParagraphFont"/>
    <w:link w:val="Footer"/>
    <w:uiPriority w:val="99"/>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customStyle="1" w:styleId="fontstyle01">
    <w:name w:val="fontstyle01"/>
    <w:basedOn w:val="DefaultParagraphFont"/>
    <w:rPr>
      <w:rFonts w:ascii="Times New Roman" w:hAnsi="Times New Roman" w:cs="Times New Roman" w:hint="default"/>
      <w:b w:val="0"/>
      <w:bCs w:val="0"/>
      <w:i w:val="0"/>
      <w:iCs w:val="0"/>
      <w:color w:val="000000"/>
      <w:sz w:val="28"/>
      <w:szCs w:val="28"/>
    </w:rPr>
  </w:style>
  <w:style w:type="character" w:customStyle="1" w:styleId="fontstyle21">
    <w:name w:val="fontstyle21"/>
    <w:rPr>
      <w:rFonts w:ascii="Times New Roman" w:hAnsi="Times New Roman" w:cs="Times New Roman" w:hint="default"/>
      <w:b/>
      <w:bCs/>
      <w:i w:val="0"/>
      <w:iCs w:val="0"/>
      <w:color w:val="000000"/>
      <w:sz w:val="28"/>
      <w:szCs w:val="28"/>
    </w:rPr>
  </w:style>
  <w:style w:type="paragraph" w:styleId="ListParagraph">
    <w:name w:val="List Paragraph"/>
    <w:basedOn w:val="Normal"/>
    <w:uiPriority w:val="34"/>
    <w:qFormat/>
    <w:pPr>
      <w:ind w:left="720"/>
      <w:contextualSpacing/>
    </w:pPr>
  </w:style>
  <w:style w:type="paragraph" w:styleId="EndnoteText">
    <w:name w:val="endnote text"/>
    <w:basedOn w:val="Normal"/>
    <w:link w:val="EndnoteTextChar"/>
    <w:uiPriority w:val="99"/>
    <w:semiHidden/>
    <w:unhideWhenUsed/>
    <w:rsid w:val="004834D8"/>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34D8"/>
    <w:rPr>
      <w:sz w:val="20"/>
      <w:szCs w:val="20"/>
    </w:rPr>
  </w:style>
  <w:style w:type="character" w:styleId="EndnoteReference">
    <w:name w:val="endnote reference"/>
    <w:basedOn w:val="DefaultParagraphFont"/>
    <w:uiPriority w:val="99"/>
    <w:semiHidden/>
    <w:unhideWhenUsed/>
    <w:rsid w:val="004834D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267406-2243-4B00-BE56-9D70B57F9A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TotalTime>
  <Pages>11</Pages>
  <Words>3457</Words>
  <Characters>19705</Characters>
  <Application>Microsoft Office Word</Application>
  <DocSecurity>0</DocSecurity>
  <Lines>164</Lines>
  <Paragraphs>46</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vt:lpstr>
      <vt:lpstr/>
    </vt:vector>
  </TitlesOfParts>
  <Company>Admin</Company>
  <LinksUpToDate>false</LinksUpToDate>
  <CharactersWithSpaces>23116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VuLai</dc:creator>
  <cp:lastModifiedBy>Windows User</cp:lastModifiedBy>
  <cp:revision>161</cp:revision>
  <dcterms:created xsi:type="dcterms:W3CDTF">2025-05-26T04:44:00Z</dcterms:created>
  <dcterms:modified xsi:type="dcterms:W3CDTF">2025-06-21T03:04:00Z</dcterms:modified>
</cp:coreProperties>
</file>